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C1A" w14:textId="6F011892" w:rsidR="00825CE6" w:rsidRPr="00C85ED4" w:rsidRDefault="00F54A06">
      <w:pPr>
        <w:rPr>
          <w:rFonts w:ascii="Arial" w:hAnsi="Arial" w:cs="Arial"/>
          <w:color w:val="FFFFFF" w:themeColor="background1"/>
          <w:sz w:val="28"/>
          <w:szCs w:val="28"/>
        </w:rPr>
      </w:pPr>
      <w:r>
        <w:rPr>
          <w:rFonts w:ascii="Arial" w:hAnsi="Arial" w:cs="Arial"/>
          <w:color w:val="FFFFFF" w:themeColor="background1"/>
          <w:sz w:val="28"/>
          <w:szCs w:val="28"/>
        </w:rPr>
        <w:t>Marketing</w:t>
      </w:r>
      <w:r w:rsidR="00C85ED4" w:rsidRPr="00C85ED4">
        <w:rPr>
          <w:rFonts w:ascii="Arial" w:hAnsi="Arial" w:cs="Arial"/>
          <w:color w:val="FFFFFF" w:themeColor="background1"/>
          <w:sz w:val="28"/>
          <w:szCs w:val="28"/>
        </w:rPr>
        <w:t xml:space="preserve"> </w:t>
      </w:r>
      <w:r w:rsidR="00295E83">
        <w:rPr>
          <w:rFonts w:ascii="Arial" w:hAnsi="Arial" w:cs="Arial"/>
          <w:color w:val="FFFFFF" w:themeColor="background1"/>
          <w:sz w:val="28"/>
          <w:szCs w:val="28"/>
        </w:rPr>
        <w:t xml:space="preserve">to </w:t>
      </w:r>
      <w:r w:rsidR="00452B55">
        <w:rPr>
          <w:rFonts w:ascii="Arial" w:hAnsi="Arial" w:cs="Arial"/>
          <w:color w:val="FFFFFF" w:themeColor="background1"/>
          <w:sz w:val="28"/>
          <w:szCs w:val="28"/>
        </w:rPr>
        <w:t>International Health Plans to Seniors</w:t>
      </w:r>
    </w:p>
    <w:p w14:paraId="637BFE41" w14:textId="72418376" w:rsidR="00D74EEE" w:rsidRPr="002533BE" w:rsidRDefault="00C85ED4" w:rsidP="00D74EEE">
      <w:pPr>
        <w:spacing w:after="720"/>
        <w:rPr>
          <w:rFonts w:ascii="Arial" w:hAnsi="Arial" w:cs="Arial"/>
          <w:b/>
          <w:bCs/>
          <w:color w:val="FFFFFF" w:themeColor="background1"/>
          <w:sz w:val="34"/>
          <w:szCs w:val="34"/>
        </w:rPr>
      </w:pPr>
      <w:r w:rsidRPr="002533BE">
        <w:rPr>
          <w:rFonts w:ascii="Arial" w:hAnsi="Arial" w:cs="Arial"/>
          <w:b/>
          <w:bCs/>
          <w:color w:val="FFFFFF" w:themeColor="background1"/>
          <w:sz w:val="34"/>
          <w:szCs w:val="34"/>
        </w:rPr>
        <w:t xml:space="preserve">Content </w:t>
      </w:r>
      <w:r w:rsidR="0071791A" w:rsidRPr="002533BE">
        <w:rPr>
          <w:rFonts w:ascii="Arial" w:hAnsi="Arial" w:cs="Arial"/>
          <w:b/>
          <w:bCs/>
          <w:color w:val="FFFFFF" w:themeColor="background1"/>
          <w:sz w:val="34"/>
          <w:szCs w:val="34"/>
        </w:rPr>
        <w:t xml:space="preserve">and Campaign </w:t>
      </w:r>
      <w:r w:rsidRPr="002533BE">
        <w:rPr>
          <w:rFonts w:ascii="Arial" w:hAnsi="Arial" w:cs="Arial"/>
          <w:b/>
          <w:bCs/>
          <w:color w:val="FFFFFF" w:themeColor="background1"/>
          <w:sz w:val="34"/>
          <w:szCs w:val="34"/>
        </w:rPr>
        <w:t>Guide</w:t>
      </w:r>
      <w:r w:rsidR="00F54A06" w:rsidRPr="002533BE">
        <w:rPr>
          <w:rFonts w:ascii="Arial" w:hAnsi="Arial" w:cs="Arial"/>
          <w:b/>
          <w:bCs/>
          <w:color w:val="FFFFFF" w:themeColor="background1"/>
          <w:sz w:val="34"/>
          <w:szCs w:val="34"/>
        </w:rPr>
        <w:t xml:space="preserve"> </w:t>
      </w:r>
      <w:r w:rsidR="0092712D" w:rsidRPr="002533BE">
        <w:rPr>
          <w:rFonts w:ascii="Arial" w:hAnsi="Arial" w:cs="Arial"/>
          <w:b/>
          <w:bCs/>
          <w:color w:val="FFFFFF" w:themeColor="background1"/>
          <w:sz w:val="34"/>
          <w:szCs w:val="34"/>
        </w:rPr>
        <w:t xml:space="preserve">for </w:t>
      </w:r>
      <w:r w:rsidR="002533BE" w:rsidRPr="002533BE">
        <w:rPr>
          <w:rFonts w:ascii="Arial" w:hAnsi="Arial" w:cs="Arial"/>
          <w:b/>
          <w:bCs/>
          <w:color w:val="FFFFFF" w:themeColor="background1"/>
          <w:sz w:val="34"/>
          <w:szCs w:val="34"/>
        </w:rPr>
        <w:t>Brokers</w:t>
      </w:r>
    </w:p>
    <w:p w14:paraId="6E52DBAF" w14:textId="77777777" w:rsidR="00C85ED4" w:rsidRDefault="00C85ED4" w:rsidP="00C85ED4">
      <w:pPr>
        <w:rPr>
          <w:rFonts w:ascii="Arial" w:eastAsia="Times New Roman" w:hAnsi="Arial" w:cs="Arial"/>
          <w:b/>
          <w:bCs/>
          <w:color w:val="4472C4" w:themeColor="accent1"/>
          <w:sz w:val="20"/>
          <w:szCs w:val="20"/>
        </w:rPr>
      </w:pPr>
    </w:p>
    <w:tbl>
      <w:tblPr>
        <w:tblStyle w:val="TableGrid"/>
        <w:tblW w:w="0" w:type="auto"/>
        <w:tblLook w:val="04A0" w:firstRow="1" w:lastRow="0" w:firstColumn="1" w:lastColumn="0" w:noHBand="0" w:noVBand="1"/>
      </w:tblPr>
      <w:tblGrid>
        <w:gridCol w:w="9350"/>
      </w:tblGrid>
      <w:tr w:rsidR="00C85ED4" w14:paraId="7F3E902B" w14:textId="77777777" w:rsidTr="00C85ED4">
        <w:tc>
          <w:tcPr>
            <w:tcW w:w="9350" w:type="dxa"/>
          </w:tcPr>
          <w:p w14:paraId="2FDA7E0D" w14:textId="77777777" w:rsidR="00C85ED4" w:rsidRDefault="00C85ED4" w:rsidP="00C85ED4">
            <w:pPr>
              <w:rPr>
                <w:rFonts w:ascii="Arial" w:eastAsia="Times New Roman" w:hAnsi="Arial" w:cs="Arial"/>
                <w:b/>
                <w:bCs/>
                <w:color w:val="4472C4" w:themeColor="accent1"/>
                <w:sz w:val="20"/>
                <w:szCs w:val="20"/>
              </w:rPr>
            </w:pPr>
          </w:p>
          <w:p w14:paraId="6A270791" w14:textId="77777777" w:rsidR="002533BE" w:rsidRPr="00C85ED4" w:rsidRDefault="002533BE" w:rsidP="002533BE">
            <w:pPr>
              <w:rPr>
                <w:rFonts w:ascii="Arial" w:eastAsia="Times New Roman" w:hAnsi="Arial" w:cs="Arial"/>
                <w:b/>
                <w:bCs/>
                <w:color w:val="00AAD5"/>
                <w:sz w:val="20"/>
                <w:szCs w:val="20"/>
              </w:rPr>
            </w:pPr>
            <w:r w:rsidRPr="00C85ED4">
              <w:rPr>
                <w:rFonts w:ascii="Arial" w:eastAsia="Times New Roman" w:hAnsi="Arial" w:cs="Arial"/>
                <w:b/>
                <w:bCs/>
                <w:color w:val="00AAD5"/>
                <w:sz w:val="20"/>
                <w:szCs w:val="20"/>
              </w:rPr>
              <w:t>How to use this guide</w:t>
            </w:r>
          </w:p>
          <w:p w14:paraId="765A3697" w14:textId="77777777" w:rsidR="002533BE" w:rsidRDefault="002533BE" w:rsidP="002533BE">
            <w:r>
              <w:rPr>
                <w:rFonts w:ascii="Arial" w:eastAsia="Times New Roman" w:hAnsi="Arial" w:cs="Arial"/>
                <w:sz w:val="20"/>
                <w:szCs w:val="20"/>
              </w:rPr>
              <w:t>The</w:t>
            </w:r>
            <w:r w:rsidRPr="00B5031F">
              <w:rPr>
                <w:rFonts w:ascii="Arial" w:eastAsia="Times New Roman" w:hAnsi="Arial" w:cs="Arial"/>
                <w:sz w:val="20"/>
                <w:szCs w:val="20"/>
              </w:rPr>
              <w:t xml:space="preserve"> content </w:t>
            </w:r>
            <w:r>
              <w:rPr>
                <w:rFonts w:ascii="Arial" w:eastAsia="Times New Roman" w:hAnsi="Arial" w:cs="Arial"/>
                <w:sz w:val="20"/>
                <w:szCs w:val="20"/>
              </w:rPr>
              <w:t xml:space="preserve">in this guide </w:t>
            </w:r>
            <w:r w:rsidRPr="00B5031F">
              <w:rPr>
                <w:rFonts w:ascii="Arial" w:eastAsia="Times New Roman" w:hAnsi="Arial" w:cs="Arial"/>
                <w:sz w:val="20"/>
                <w:szCs w:val="20"/>
              </w:rPr>
              <w:t xml:space="preserve">will </w:t>
            </w:r>
            <w:r>
              <w:rPr>
                <w:rFonts w:ascii="Arial" w:eastAsia="Times New Roman" w:hAnsi="Arial" w:cs="Arial"/>
                <w:sz w:val="20"/>
                <w:szCs w:val="20"/>
              </w:rPr>
              <w:t>help</w:t>
            </w:r>
            <w:r w:rsidRPr="00B5031F">
              <w:rPr>
                <w:rFonts w:ascii="Arial" w:eastAsia="Times New Roman" w:hAnsi="Arial" w:cs="Arial"/>
                <w:sz w:val="20"/>
                <w:szCs w:val="20"/>
              </w:rPr>
              <w:t xml:space="preserve"> </w:t>
            </w:r>
            <w:r>
              <w:rPr>
                <w:rFonts w:ascii="Arial" w:eastAsia="Times New Roman" w:hAnsi="Arial" w:cs="Arial"/>
                <w:sz w:val="20"/>
                <w:szCs w:val="20"/>
              </w:rPr>
              <w:t>promote the value of international health insurance and GeoBlue via a variety of channels</w:t>
            </w:r>
            <w:r w:rsidRPr="00B5031F">
              <w:rPr>
                <w:rFonts w:ascii="Arial" w:eastAsia="Times New Roman" w:hAnsi="Arial" w:cs="Arial"/>
                <w:sz w:val="20"/>
                <w:szCs w:val="20"/>
              </w:rPr>
              <w:t xml:space="preserve"> – member </w:t>
            </w:r>
            <w:r>
              <w:rPr>
                <w:rFonts w:ascii="Arial" w:eastAsia="Times New Roman" w:hAnsi="Arial" w:cs="Arial"/>
                <w:sz w:val="20"/>
                <w:szCs w:val="20"/>
              </w:rPr>
              <w:t>communications</w:t>
            </w:r>
            <w:r w:rsidRPr="00B5031F">
              <w:rPr>
                <w:rFonts w:ascii="Arial" w:eastAsia="Times New Roman" w:hAnsi="Arial" w:cs="Arial"/>
                <w:sz w:val="20"/>
                <w:szCs w:val="20"/>
              </w:rPr>
              <w:t xml:space="preserve">, </w:t>
            </w:r>
            <w:r>
              <w:rPr>
                <w:rFonts w:ascii="Arial" w:eastAsia="Times New Roman" w:hAnsi="Arial" w:cs="Arial"/>
                <w:sz w:val="20"/>
                <w:szCs w:val="20"/>
              </w:rPr>
              <w:t>broker communications, social, and more</w:t>
            </w:r>
            <w:r w:rsidRPr="00B5031F">
              <w:rPr>
                <w:rFonts w:ascii="Arial" w:eastAsia="Times New Roman" w:hAnsi="Arial" w:cs="Arial"/>
                <w:sz w:val="20"/>
                <w:szCs w:val="20"/>
              </w:rPr>
              <w:t xml:space="preserve">.  </w:t>
            </w:r>
            <w:r w:rsidRPr="00C85ED4">
              <w:rPr>
                <w:rFonts w:ascii="Arial" w:eastAsia="Times New Roman" w:hAnsi="Arial" w:cs="Arial"/>
                <w:b/>
                <w:bCs/>
                <w:i/>
                <w:iCs/>
                <w:color w:val="00AAD5"/>
                <w:sz w:val="20"/>
                <w:szCs w:val="20"/>
              </w:rPr>
              <w:t>Simply copy/paste the content provided in this guide</w:t>
            </w:r>
            <w:r>
              <w:rPr>
                <w:rFonts w:ascii="Arial" w:eastAsia="Times New Roman" w:hAnsi="Arial" w:cs="Arial"/>
                <w:b/>
                <w:bCs/>
                <w:i/>
                <w:iCs/>
                <w:color w:val="00AAD5"/>
                <w:sz w:val="20"/>
                <w:szCs w:val="20"/>
              </w:rPr>
              <w:t xml:space="preserve"> into your communications</w:t>
            </w:r>
            <w:r>
              <w:rPr>
                <w:rFonts w:ascii="Arial" w:eastAsia="Times New Roman" w:hAnsi="Arial" w:cs="Arial"/>
                <w:color w:val="4472C4" w:themeColor="accent1"/>
                <w:sz w:val="20"/>
                <w:szCs w:val="20"/>
              </w:rPr>
              <w:t xml:space="preserve"> </w:t>
            </w:r>
            <w:r w:rsidRPr="00B5031F">
              <w:rPr>
                <w:rFonts w:ascii="Arial" w:eastAsia="Times New Roman" w:hAnsi="Arial" w:cs="Arial"/>
                <w:sz w:val="20"/>
                <w:szCs w:val="20"/>
              </w:rPr>
              <w:t>or if you have questions</w:t>
            </w:r>
            <w:r>
              <w:rPr>
                <w:rFonts w:ascii="Arial" w:eastAsia="Times New Roman" w:hAnsi="Arial" w:cs="Arial"/>
                <w:sz w:val="20"/>
                <w:szCs w:val="20"/>
              </w:rPr>
              <w:t xml:space="preserve"> on how to make the content relevant to your local market</w:t>
            </w:r>
            <w:r w:rsidRPr="00B5031F">
              <w:rPr>
                <w:rFonts w:ascii="Arial" w:eastAsia="Times New Roman" w:hAnsi="Arial" w:cs="Arial"/>
                <w:sz w:val="20"/>
                <w:szCs w:val="20"/>
              </w:rPr>
              <w:t xml:space="preserve">, contact Partner </w:t>
            </w:r>
            <w:r>
              <w:rPr>
                <w:rFonts w:ascii="Arial" w:eastAsia="Times New Roman" w:hAnsi="Arial" w:cs="Arial"/>
                <w:sz w:val="20"/>
                <w:szCs w:val="20"/>
              </w:rPr>
              <w:t xml:space="preserve">Program at </w:t>
            </w:r>
            <w:hyperlink r:id="rId7" w:history="1">
              <w:r w:rsidRPr="00CA6C1D">
                <w:rPr>
                  <w:rStyle w:val="Hyperlink"/>
                  <w:rFonts w:ascii="Arial" w:eastAsia="Times New Roman" w:hAnsi="Arial" w:cs="Arial"/>
                  <w:sz w:val="20"/>
                  <w:szCs w:val="20"/>
                </w:rPr>
                <w:t>partnerprogram@geo-blue.com</w:t>
              </w:r>
            </w:hyperlink>
            <w:r>
              <w:rPr>
                <w:rFonts w:ascii="Arial" w:eastAsia="Times New Roman" w:hAnsi="Arial" w:cs="Arial"/>
                <w:sz w:val="20"/>
                <w:szCs w:val="20"/>
              </w:rPr>
              <w:t xml:space="preserve">. </w:t>
            </w:r>
            <w:r w:rsidRPr="00B5031F">
              <w:rPr>
                <w:rFonts w:ascii="Arial" w:eastAsia="Times New Roman" w:hAnsi="Arial" w:cs="Arial"/>
                <w:sz w:val="20"/>
                <w:szCs w:val="20"/>
              </w:rPr>
              <w:t xml:space="preserve"> </w:t>
            </w:r>
          </w:p>
          <w:p w14:paraId="7DED34CA" w14:textId="77777777" w:rsidR="002533BE" w:rsidRDefault="002533BE" w:rsidP="002533BE">
            <w:pPr>
              <w:rPr>
                <w:rStyle w:val="Hyperlink"/>
                <w:color w:val="4472C4" w:themeColor="accent1"/>
              </w:rPr>
            </w:pPr>
          </w:p>
          <w:p w14:paraId="100F25FE" w14:textId="77777777" w:rsidR="002533BE" w:rsidRPr="00C65671" w:rsidRDefault="002533BE" w:rsidP="002533BE">
            <w:pPr>
              <w:rPr>
                <w:rStyle w:val="Hyperlink"/>
                <w:rFonts w:ascii="Arial" w:eastAsia="Times New Roman" w:hAnsi="Arial" w:cs="Arial"/>
                <w:b/>
                <w:bCs/>
                <w:color w:val="00AAD4"/>
                <w:sz w:val="20"/>
                <w:szCs w:val="20"/>
                <w:u w:val="none"/>
              </w:rPr>
            </w:pPr>
            <w:r w:rsidRPr="00C65671">
              <w:rPr>
                <w:rStyle w:val="Hyperlink"/>
                <w:rFonts w:ascii="Arial" w:eastAsia="Times New Roman" w:hAnsi="Arial" w:cs="Arial"/>
                <w:b/>
                <w:bCs/>
                <w:color w:val="00AAD4"/>
                <w:sz w:val="20"/>
                <w:szCs w:val="20"/>
                <w:u w:val="none"/>
              </w:rPr>
              <w:t>GeoBlue Partner Program</w:t>
            </w:r>
          </w:p>
          <w:p w14:paraId="30313773" w14:textId="77777777" w:rsidR="002533BE" w:rsidRPr="00C65671" w:rsidRDefault="002533BE" w:rsidP="002533BE">
            <w:pPr>
              <w:rPr>
                <w:rStyle w:val="Hyperlink"/>
                <w:rFonts w:ascii="Arial" w:eastAsia="Times New Roman" w:hAnsi="Arial" w:cs="Arial"/>
                <w:color w:val="auto"/>
                <w:sz w:val="20"/>
                <w:szCs w:val="20"/>
                <w:u w:val="none"/>
              </w:rPr>
            </w:pPr>
            <w:r>
              <w:rPr>
                <w:rStyle w:val="Hyperlink"/>
                <w:rFonts w:ascii="Arial" w:eastAsia="Times New Roman" w:hAnsi="Arial" w:cs="Arial"/>
                <w:color w:val="auto"/>
                <w:sz w:val="20"/>
                <w:szCs w:val="20"/>
                <w:u w:val="none"/>
              </w:rPr>
              <w:t xml:space="preserve">You don’t have to be a global expert to promote the benefits of international health coverage and GeoBlue. Contact the </w:t>
            </w:r>
            <w:hyperlink r:id="rId8" w:history="1">
              <w:r w:rsidRPr="00180A72">
                <w:rPr>
                  <w:rStyle w:val="Hyperlink"/>
                  <w:rFonts w:ascii="Arial" w:eastAsia="Times New Roman" w:hAnsi="Arial" w:cs="Arial"/>
                  <w:sz w:val="20"/>
                  <w:szCs w:val="20"/>
                </w:rPr>
                <w:t>PartnerProgram@geo-blue.com</w:t>
              </w:r>
            </w:hyperlink>
            <w:r>
              <w:rPr>
                <w:rStyle w:val="Hyperlink"/>
                <w:rFonts w:ascii="Arial" w:eastAsia="Times New Roman" w:hAnsi="Arial" w:cs="Arial"/>
                <w:color w:val="auto"/>
                <w:sz w:val="20"/>
                <w:szCs w:val="20"/>
                <w:u w:val="none"/>
              </w:rPr>
              <w:t xml:space="preserve"> with any questions you have about GeoBlue products, commissions, and more.  </w:t>
            </w:r>
          </w:p>
          <w:p w14:paraId="1AB3CFFB" w14:textId="77777777" w:rsidR="00C85ED4" w:rsidRDefault="00C85ED4" w:rsidP="00C85ED4">
            <w:pPr>
              <w:rPr>
                <w:rFonts w:ascii="Arial" w:eastAsia="Times New Roman" w:hAnsi="Arial" w:cs="Arial"/>
                <w:b/>
                <w:bCs/>
                <w:color w:val="4472C4" w:themeColor="accent1"/>
                <w:sz w:val="20"/>
                <w:szCs w:val="20"/>
              </w:rPr>
            </w:pPr>
          </w:p>
        </w:tc>
      </w:tr>
    </w:tbl>
    <w:p w14:paraId="72065533" w14:textId="77777777" w:rsidR="00C85ED4" w:rsidRDefault="00C85ED4" w:rsidP="00C85ED4">
      <w:pPr>
        <w:rPr>
          <w:rFonts w:ascii="Arial" w:eastAsia="Times New Roman" w:hAnsi="Arial" w:cs="Arial"/>
          <w:b/>
          <w:bCs/>
          <w:color w:val="4472C4" w:themeColor="accent1"/>
          <w:sz w:val="20"/>
          <w:szCs w:val="20"/>
        </w:rPr>
      </w:pPr>
    </w:p>
    <w:p w14:paraId="07731720" w14:textId="65F2CDA9" w:rsidR="00F54A06" w:rsidRPr="00F54A06" w:rsidRDefault="00452B55" w:rsidP="00F54A06">
      <w:pPr>
        <w:rPr>
          <w:rFonts w:ascii="Arial" w:eastAsia="Times New Roman" w:hAnsi="Arial" w:cs="Arial"/>
          <w:color w:val="00AAD5"/>
          <w:sz w:val="20"/>
          <w:szCs w:val="20"/>
        </w:rPr>
      </w:pPr>
      <w:r>
        <w:rPr>
          <w:rFonts w:ascii="Arial" w:eastAsia="Times New Roman" w:hAnsi="Arial" w:cs="Arial"/>
          <w:b/>
          <w:bCs/>
          <w:color w:val="00AAD5"/>
          <w:sz w:val="20"/>
          <w:szCs w:val="20"/>
        </w:rPr>
        <w:t>Seniors are an already captive audience</w:t>
      </w:r>
      <w:r w:rsidR="000B1DCB">
        <w:rPr>
          <w:rFonts w:ascii="Arial" w:eastAsia="Times New Roman" w:hAnsi="Arial" w:cs="Arial"/>
          <w:b/>
          <w:bCs/>
          <w:color w:val="00AAD5"/>
          <w:sz w:val="20"/>
          <w:szCs w:val="20"/>
        </w:rPr>
        <w:t>,</w:t>
      </w:r>
      <w:r w:rsidR="00512ECA">
        <w:rPr>
          <w:rFonts w:ascii="Arial" w:eastAsia="Times New Roman" w:hAnsi="Arial" w:cs="Arial"/>
          <w:b/>
          <w:bCs/>
          <w:color w:val="00AAD5"/>
          <w:sz w:val="20"/>
          <w:szCs w:val="20"/>
        </w:rPr>
        <w:t xml:space="preserve"> but may have gaps in international coverage</w:t>
      </w:r>
    </w:p>
    <w:p w14:paraId="427FE2EC" w14:textId="35F57C05" w:rsidR="00A8752F" w:rsidRDefault="00512ECA" w:rsidP="00512ECA">
      <w:pPr>
        <w:rPr>
          <w:rFonts w:ascii="Arial" w:hAnsi="Arial" w:cs="Arial"/>
          <w:sz w:val="20"/>
          <w:szCs w:val="20"/>
        </w:rPr>
      </w:pPr>
      <w:r w:rsidRPr="00512ECA">
        <w:rPr>
          <w:rFonts w:ascii="Arial" w:hAnsi="Arial" w:cs="Arial"/>
          <w:sz w:val="20"/>
          <w:szCs w:val="20"/>
        </w:rPr>
        <w:t>Nationally, at more than 52 million strong, seniors (age 65 and older) make up 16% of the U.S. population</w:t>
      </w:r>
      <w:r w:rsidRPr="00512ECA">
        <w:rPr>
          <w:rFonts w:ascii="Arial" w:hAnsi="Arial" w:cs="Arial"/>
          <w:sz w:val="20"/>
          <w:szCs w:val="20"/>
          <w:vertAlign w:val="superscript"/>
        </w:rPr>
        <w:t>1</w:t>
      </w:r>
      <w:r w:rsidRPr="00512ECA">
        <w:rPr>
          <w:rFonts w:ascii="Arial" w:hAnsi="Arial" w:cs="Arial"/>
          <w:sz w:val="20"/>
          <w:szCs w:val="20"/>
        </w:rPr>
        <w:t xml:space="preserve">. </w:t>
      </w:r>
      <w:r w:rsidR="00A8752F">
        <w:rPr>
          <w:rFonts w:ascii="Arial" w:hAnsi="Arial" w:cs="Arial"/>
          <w:sz w:val="20"/>
          <w:szCs w:val="20"/>
        </w:rPr>
        <w:t xml:space="preserve">Pre-pandemic, </w:t>
      </w:r>
      <w:r w:rsidR="009E3326">
        <w:rPr>
          <w:rFonts w:ascii="Arial" w:hAnsi="Arial" w:cs="Arial"/>
          <w:sz w:val="20"/>
          <w:szCs w:val="20"/>
        </w:rPr>
        <w:t>more than half of seniors planned to travel internationally, with 1-2 trips anticipated on average</w:t>
      </w:r>
      <w:r w:rsidR="009E3326" w:rsidRPr="009E3326">
        <w:rPr>
          <w:rFonts w:ascii="Arial" w:hAnsi="Arial" w:cs="Arial"/>
          <w:sz w:val="20"/>
          <w:szCs w:val="20"/>
          <w:vertAlign w:val="superscript"/>
        </w:rPr>
        <w:t>2</w:t>
      </w:r>
      <w:r w:rsidR="009E3326">
        <w:rPr>
          <w:rFonts w:ascii="Arial" w:hAnsi="Arial" w:cs="Arial"/>
          <w:sz w:val="20"/>
          <w:szCs w:val="20"/>
        </w:rPr>
        <w:t>.</w:t>
      </w:r>
    </w:p>
    <w:p w14:paraId="624CC37C" w14:textId="77777777" w:rsidR="00A8752F" w:rsidRDefault="00A8752F" w:rsidP="00512ECA">
      <w:pPr>
        <w:rPr>
          <w:rFonts w:ascii="Arial" w:hAnsi="Arial" w:cs="Arial"/>
          <w:sz w:val="20"/>
          <w:szCs w:val="20"/>
        </w:rPr>
      </w:pPr>
    </w:p>
    <w:p w14:paraId="5B236803" w14:textId="18110955" w:rsidR="00512ECA" w:rsidRPr="00512ECA" w:rsidRDefault="00512ECA" w:rsidP="00512ECA">
      <w:pPr>
        <w:rPr>
          <w:rFonts w:ascii="Arial" w:hAnsi="Arial" w:cs="Arial"/>
          <w:sz w:val="20"/>
          <w:szCs w:val="20"/>
        </w:rPr>
      </w:pPr>
      <w:r w:rsidRPr="00512ECA">
        <w:rPr>
          <w:rFonts w:ascii="Arial" w:hAnsi="Arial" w:cs="Arial"/>
          <w:sz w:val="20"/>
          <w:szCs w:val="20"/>
        </w:rPr>
        <w:t>With many seniors having the time, financial ability, and desire to explore the world, seniors are a ripe audience to purchase international health plans to protect themselves from getting sick or injured while traveling abroad.</w:t>
      </w:r>
      <w:r w:rsidR="009E3326">
        <w:rPr>
          <w:rFonts w:ascii="Arial" w:hAnsi="Arial" w:cs="Arial"/>
          <w:sz w:val="20"/>
          <w:szCs w:val="20"/>
        </w:rPr>
        <w:t xml:space="preserve"> Many seniors are planning to reschedule the trips that were cancelled due to travel restrictions and are more likely than any other age group to purchase travel medical insurance.</w:t>
      </w:r>
      <w:r w:rsidRPr="00512ECA">
        <w:rPr>
          <w:rFonts w:ascii="Arial" w:hAnsi="Arial" w:cs="Arial"/>
          <w:sz w:val="20"/>
          <w:szCs w:val="20"/>
        </w:rPr>
        <w:t xml:space="preserve"> </w:t>
      </w:r>
    </w:p>
    <w:p w14:paraId="785A20D7" w14:textId="77777777" w:rsidR="00512ECA" w:rsidRPr="00512ECA" w:rsidRDefault="00512ECA" w:rsidP="00512ECA">
      <w:pPr>
        <w:rPr>
          <w:rFonts w:ascii="Arial" w:hAnsi="Arial" w:cs="Arial"/>
          <w:i/>
          <w:iCs/>
          <w:sz w:val="20"/>
          <w:szCs w:val="20"/>
        </w:rPr>
      </w:pPr>
    </w:p>
    <w:p w14:paraId="2D501D1F" w14:textId="3CEFBC92" w:rsidR="00512ECA" w:rsidRPr="00512ECA" w:rsidRDefault="00512ECA" w:rsidP="00512ECA">
      <w:pPr>
        <w:rPr>
          <w:rFonts w:ascii="Arial" w:hAnsi="Arial" w:cs="Arial"/>
          <w:sz w:val="20"/>
          <w:szCs w:val="20"/>
        </w:rPr>
      </w:pPr>
      <w:r w:rsidRPr="00512ECA">
        <w:rPr>
          <w:rFonts w:ascii="Arial" w:hAnsi="Arial" w:cs="Arial"/>
          <w:sz w:val="20"/>
          <w:szCs w:val="20"/>
        </w:rPr>
        <w:t>However, many seniors assume that their Medicare plan will provide coverage if they need medical care while traveling. This is not the case. Outside the U.S., Medicare/Medicaid coverage is limited. </w:t>
      </w:r>
      <w:bookmarkStart w:id="0" w:name="_Hlk79140285"/>
      <w:r w:rsidRPr="00512ECA">
        <w:rPr>
          <w:rFonts w:ascii="Arial" w:hAnsi="Arial" w:cs="Arial"/>
          <w:sz w:val="20"/>
          <w:szCs w:val="20"/>
        </w:rPr>
        <w:t xml:space="preserve">Some Medicare supplement plans cover up to $50,000 lifetime maximum, which may be maxed out with a single medical incident. When traveling on an international cruise, members are covered if a medical incident occurs within six hours of a U.S. port. But </w:t>
      </w:r>
      <w:r w:rsidR="00200855">
        <w:rPr>
          <w:rFonts w:ascii="Arial" w:hAnsi="Arial" w:cs="Arial"/>
          <w:sz w:val="20"/>
          <w:szCs w:val="20"/>
        </w:rPr>
        <w:t>tha</w:t>
      </w:r>
      <w:r w:rsidRPr="00512ECA">
        <w:rPr>
          <w:rFonts w:ascii="Arial" w:hAnsi="Arial" w:cs="Arial"/>
          <w:sz w:val="20"/>
          <w:szCs w:val="20"/>
        </w:rPr>
        <w:t>t may be challenging to</w:t>
      </w:r>
      <w:r w:rsidR="00200855">
        <w:rPr>
          <w:rFonts w:ascii="Arial" w:hAnsi="Arial" w:cs="Arial"/>
          <w:sz w:val="20"/>
          <w:szCs w:val="20"/>
        </w:rPr>
        <w:t xml:space="preserve"> calculate and</w:t>
      </w:r>
      <w:r w:rsidRPr="00512ECA">
        <w:rPr>
          <w:rFonts w:ascii="Arial" w:hAnsi="Arial" w:cs="Arial"/>
          <w:sz w:val="20"/>
          <w:szCs w:val="20"/>
        </w:rPr>
        <w:t xml:space="preserve"> prove.    </w:t>
      </w:r>
    </w:p>
    <w:bookmarkEnd w:id="0"/>
    <w:p w14:paraId="04DC445D" w14:textId="757A05B3" w:rsidR="00512ECA" w:rsidRDefault="00512ECA" w:rsidP="00512ECA">
      <w:pPr>
        <w:rPr>
          <w:rFonts w:ascii="Arial" w:hAnsi="Arial" w:cs="Arial"/>
          <w:sz w:val="20"/>
          <w:szCs w:val="20"/>
        </w:rPr>
      </w:pPr>
    </w:p>
    <w:p w14:paraId="199C3997" w14:textId="7D4A2943" w:rsidR="00512ECA" w:rsidRPr="009E3326" w:rsidRDefault="00512ECA" w:rsidP="009E3326">
      <w:pPr>
        <w:pStyle w:val="ListParagraph"/>
        <w:numPr>
          <w:ilvl w:val="0"/>
          <w:numId w:val="19"/>
        </w:numPr>
        <w:rPr>
          <w:rFonts w:ascii="Arial" w:hAnsi="Arial" w:cs="Arial"/>
          <w:i/>
          <w:iCs/>
          <w:sz w:val="16"/>
          <w:szCs w:val="16"/>
        </w:rPr>
      </w:pPr>
      <w:r w:rsidRPr="009E3326">
        <w:rPr>
          <w:rFonts w:ascii="Arial" w:hAnsi="Arial" w:cs="Arial"/>
          <w:i/>
          <w:iCs/>
          <w:sz w:val="16"/>
          <w:szCs w:val="16"/>
        </w:rPr>
        <w:t>Administration for Community Living / Administration on Aging (U.S. Dept. of Health and Human Services), May 2020</w:t>
      </w:r>
    </w:p>
    <w:p w14:paraId="12590CBB" w14:textId="1F7E805E" w:rsidR="009E3326" w:rsidRPr="009E3326" w:rsidRDefault="009E3326" w:rsidP="009E3326">
      <w:pPr>
        <w:pStyle w:val="ListParagraph"/>
        <w:numPr>
          <w:ilvl w:val="0"/>
          <w:numId w:val="19"/>
        </w:numPr>
        <w:rPr>
          <w:rFonts w:ascii="Arial" w:hAnsi="Arial" w:cs="Arial"/>
          <w:i/>
          <w:iCs/>
          <w:sz w:val="16"/>
          <w:szCs w:val="16"/>
        </w:rPr>
      </w:pPr>
      <w:r>
        <w:rPr>
          <w:rFonts w:ascii="Arial" w:hAnsi="Arial" w:cs="Arial"/>
          <w:i/>
          <w:iCs/>
          <w:sz w:val="16"/>
          <w:szCs w:val="16"/>
        </w:rPr>
        <w:t>AARP Research, 2018</w:t>
      </w:r>
    </w:p>
    <w:p w14:paraId="6FC7B9D2" w14:textId="530F504B" w:rsidR="00F54A06" w:rsidRPr="00F54A06" w:rsidRDefault="00452B55" w:rsidP="00F54A06">
      <w:pPr>
        <w:rPr>
          <w:rFonts w:ascii="Arial" w:eastAsia="Times New Roman" w:hAnsi="Arial" w:cs="Arial"/>
          <w:b/>
          <w:bCs/>
          <w:color w:val="00AAD5"/>
          <w:sz w:val="20"/>
          <w:szCs w:val="20"/>
        </w:rPr>
      </w:pPr>
      <w:r>
        <w:rPr>
          <w:rFonts w:ascii="Arial" w:eastAsia="Times New Roman" w:hAnsi="Arial" w:cs="Arial"/>
          <w:b/>
          <w:bCs/>
          <w:color w:val="00AAD5"/>
          <w:sz w:val="20"/>
          <w:szCs w:val="20"/>
        </w:rPr>
        <w:t xml:space="preserve">Annual </w:t>
      </w:r>
      <w:r w:rsidR="006C3571">
        <w:rPr>
          <w:rFonts w:ascii="Arial" w:eastAsia="Times New Roman" w:hAnsi="Arial" w:cs="Arial"/>
          <w:b/>
          <w:bCs/>
          <w:color w:val="00AAD5"/>
          <w:sz w:val="20"/>
          <w:szCs w:val="20"/>
        </w:rPr>
        <w:t>e</w:t>
      </w:r>
      <w:r>
        <w:rPr>
          <w:rFonts w:ascii="Arial" w:eastAsia="Times New Roman" w:hAnsi="Arial" w:cs="Arial"/>
          <w:b/>
          <w:bCs/>
          <w:color w:val="00AAD5"/>
          <w:sz w:val="20"/>
          <w:szCs w:val="20"/>
        </w:rPr>
        <w:t xml:space="preserve">nrollment </w:t>
      </w:r>
      <w:r w:rsidR="006C3571">
        <w:rPr>
          <w:rFonts w:ascii="Arial" w:eastAsia="Times New Roman" w:hAnsi="Arial" w:cs="Arial"/>
          <w:b/>
          <w:bCs/>
          <w:color w:val="00AAD5"/>
          <w:sz w:val="20"/>
          <w:szCs w:val="20"/>
        </w:rPr>
        <w:t>is an ideal time to promote GeoBlue</w:t>
      </w:r>
      <w:r w:rsidR="009E3326" w:rsidRPr="009E3326">
        <w:rPr>
          <w:rFonts w:ascii="Arial" w:eastAsia="Times New Roman" w:hAnsi="Arial" w:cs="Arial"/>
          <w:b/>
          <w:bCs/>
          <w:color w:val="00AAD5"/>
          <w:sz w:val="20"/>
          <w:szCs w:val="20"/>
          <w:vertAlign w:val="superscript"/>
        </w:rPr>
        <w:t>®</w:t>
      </w:r>
    </w:p>
    <w:p w14:paraId="5C30B283" w14:textId="0605A382" w:rsidR="00F54A06" w:rsidRPr="000A1DFE" w:rsidRDefault="006C3571" w:rsidP="00F54A06">
      <w:pPr>
        <w:rPr>
          <w:rFonts w:ascii="Arial" w:eastAsia="Times New Roman" w:hAnsi="Arial" w:cs="Arial"/>
          <w:sz w:val="20"/>
          <w:szCs w:val="20"/>
        </w:rPr>
      </w:pPr>
      <w:r>
        <w:rPr>
          <w:rFonts w:ascii="Arial" w:eastAsia="Times New Roman" w:hAnsi="Arial" w:cs="Arial"/>
          <w:sz w:val="20"/>
          <w:szCs w:val="20"/>
        </w:rPr>
        <w:t>Seniors are inherently tuned into their benefits during</w:t>
      </w:r>
      <w:r w:rsidR="00200855">
        <w:rPr>
          <w:rFonts w:ascii="Arial" w:eastAsia="Times New Roman" w:hAnsi="Arial" w:cs="Arial"/>
          <w:sz w:val="20"/>
          <w:szCs w:val="20"/>
        </w:rPr>
        <w:t xml:space="preserve"> the</w:t>
      </w:r>
      <w:r>
        <w:rPr>
          <w:rFonts w:ascii="Arial" w:eastAsia="Times New Roman" w:hAnsi="Arial" w:cs="Arial"/>
          <w:sz w:val="20"/>
          <w:szCs w:val="20"/>
        </w:rPr>
        <w:t xml:space="preserve"> </w:t>
      </w:r>
      <w:r w:rsidR="000B1DCB">
        <w:rPr>
          <w:rFonts w:ascii="Arial" w:eastAsia="Times New Roman" w:hAnsi="Arial" w:cs="Arial"/>
          <w:sz w:val="20"/>
          <w:szCs w:val="20"/>
        </w:rPr>
        <w:t xml:space="preserve">Medicare </w:t>
      </w:r>
      <w:r>
        <w:rPr>
          <w:rFonts w:ascii="Arial" w:eastAsia="Times New Roman" w:hAnsi="Arial" w:cs="Arial"/>
          <w:sz w:val="20"/>
          <w:szCs w:val="20"/>
        </w:rPr>
        <w:t xml:space="preserve">annual </w:t>
      </w:r>
      <w:r w:rsidR="000B1DCB">
        <w:rPr>
          <w:rFonts w:ascii="Arial" w:eastAsia="Times New Roman" w:hAnsi="Arial" w:cs="Arial"/>
          <w:sz w:val="20"/>
          <w:szCs w:val="20"/>
        </w:rPr>
        <w:t xml:space="preserve">election </w:t>
      </w:r>
      <w:r>
        <w:rPr>
          <w:rFonts w:ascii="Arial" w:eastAsia="Times New Roman" w:hAnsi="Arial" w:cs="Arial"/>
          <w:sz w:val="20"/>
          <w:szCs w:val="20"/>
        </w:rPr>
        <w:t>period (AEP)</w:t>
      </w:r>
      <w:r w:rsidR="009E3326">
        <w:rPr>
          <w:rFonts w:ascii="Arial" w:eastAsia="Times New Roman" w:hAnsi="Arial" w:cs="Arial"/>
          <w:sz w:val="20"/>
          <w:szCs w:val="20"/>
        </w:rPr>
        <w:t>, which typically runs</w:t>
      </w:r>
      <w:r w:rsidR="000B1DCB">
        <w:rPr>
          <w:rFonts w:ascii="Arial" w:eastAsia="Times New Roman" w:hAnsi="Arial" w:cs="Arial"/>
          <w:sz w:val="20"/>
          <w:szCs w:val="20"/>
        </w:rPr>
        <w:t xml:space="preserve"> from </w:t>
      </w:r>
      <w:r w:rsidR="00925B18">
        <w:rPr>
          <w:rFonts w:ascii="Arial" w:eastAsia="Times New Roman" w:hAnsi="Arial" w:cs="Arial"/>
          <w:sz w:val="20"/>
          <w:szCs w:val="20"/>
        </w:rPr>
        <w:t>mid-October through early December</w:t>
      </w:r>
      <w:r>
        <w:rPr>
          <w:rFonts w:ascii="Arial" w:eastAsia="Times New Roman" w:hAnsi="Arial" w:cs="Arial"/>
          <w:sz w:val="20"/>
          <w:szCs w:val="20"/>
        </w:rPr>
        <w:t xml:space="preserve">. </w:t>
      </w:r>
      <w:r w:rsidR="000B1DCB">
        <w:rPr>
          <w:rFonts w:ascii="Arial" w:eastAsia="Times New Roman" w:hAnsi="Arial" w:cs="Arial"/>
          <w:sz w:val="20"/>
          <w:szCs w:val="20"/>
        </w:rPr>
        <w:t>This</w:t>
      </w:r>
      <w:r>
        <w:rPr>
          <w:rFonts w:ascii="Arial" w:eastAsia="Times New Roman" w:hAnsi="Arial" w:cs="Arial"/>
          <w:sz w:val="20"/>
          <w:szCs w:val="20"/>
        </w:rPr>
        <w:t xml:space="preserve"> is an ideal time to communicate to seniors about the potential gaps in international coverage</w:t>
      </w:r>
      <w:r w:rsidR="006533B3">
        <w:rPr>
          <w:rFonts w:ascii="Arial" w:eastAsia="Times New Roman" w:hAnsi="Arial" w:cs="Arial"/>
          <w:sz w:val="20"/>
          <w:szCs w:val="20"/>
        </w:rPr>
        <w:t xml:space="preserve"> through their Medicare plans and how GeoBlue can help fill those gaps and </w:t>
      </w:r>
      <w:r w:rsidR="00200855">
        <w:rPr>
          <w:rFonts w:ascii="Arial" w:eastAsia="Times New Roman" w:hAnsi="Arial" w:cs="Arial"/>
          <w:sz w:val="20"/>
          <w:szCs w:val="20"/>
        </w:rPr>
        <w:t>provide them</w:t>
      </w:r>
      <w:r w:rsidR="006533B3">
        <w:rPr>
          <w:rFonts w:ascii="Arial" w:eastAsia="Times New Roman" w:hAnsi="Arial" w:cs="Arial"/>
          <w:sz w:val="20"/>
          <w:szCs w:val="20"/>
        </w:rPr>
        <w:t xml:space="preserve"> with </w:t>
      </w:r>
      <w:r w:rsidR="00587BD2">
        <w:rPr>
          <w:rFonts w:ascii="Arial" w:eastAsia="Times New Roman" w:hAnsi="Arial" w:cs="Arial"/>
          <w:sz w:val="20"/>
          <w:szCs w:val="20"/>
        </w:rPr>
        <w:t xml:space="preserve">peace of mind and </w:t>
      </w:r>
      <w:r w:rsidR="006533B3">
        <w:rPr>
          <w:rFonts w:ascii="Arial" w:eastAsia="Times New Roman" w:hAnsi="Arial" w:cs="Arial"/>
          <w:sz w:val="20"/>
          <w:szCs w:val="20"/>
        </w:rPr>
        <w:t>confidence.</w:t>
      </w:r>
      <w:r w:rsidR="005C02C5">
        <w:rPr>
          <w:rFonts w:ascii="Arial" w:eastAsia="Times New Roman" w:hAnsi="Arial" w:cs="Arial"/>
          <w:sz w:val="20"/>
          <w:szCs w:val="20"/>
        </w:rPr>
        <w:t xml:space="preserve"> </w:t>
      </w:r>
      <w:r w:rsidR="00200855">
        <w:rPr>
          <w:rFonts w:ascii="Arial" w:eastAsia="Times New Roman" w:hAnsi="Arial" w:cs="Arial"/>
          <w:sz w:val="20"/>
          <w:szCs w:val="20"/>
        </w:rPr>
        <w:t>Y</w:t>
      </w:r>
      <w:r w:rsidR="00C90474">
        <w:rPr>
          <w:rFonts w:ascii="Arial" w:eastAsia="Times New Roman" w:hAnsi="Arial" w:cs="Arial"/>
          <w:sz w:val="20"/>
          <w:szCs w:val="20"/>
        </w:rPr>
        <w:t>ou can also promote GeoBlue to seniors at other times of the year, such as summer and winter vacation seasons.</w:t>
      </w:r>
      <w:r w:rsidR="005C02C5">
        <w:rPr>
          <w:rFonts w:ascii="Arial" w:eastAsia="Times New Roman" w:hAnsi="Arial" w:cs="Arial"/>
          <w:sz w:val="20"/>
          <w:szCs w:val="20"/>
        </w:rPr>
        <w:t xml:space="preserve"> </w:t>
      </w:r>
      <w:r w:rsidR="006533B3">
        <w:rPr>
          <w:rFonts w:ascii="Arial" w:eastAsia="Times New Roman" w:hAnsi="Arial" w:cs="Arial"/>
          <w:sz w:val="20"/>
          <w:szCs w:val="20"/>
        </w:rPr>
        <w:t xml:space="preserve">  </w:t>
      </w:r>
    </w:p>
    <w:p w14:paraId="533D23EE" w14:textId="77777777" w:rsidR="00F54A06" w:rsidRDefault="00F54A06" w:rsidP="00F54A06">
      <w:pPr>
        <w:rPr>
          <w:rFonts w:ascii="Arial" w:eastAsia="Times New Roman" w:hAnsi="Arial" w:cs="Arial"/>
          <w:sz w:val="20"/>
          <w:szCs w:val="20"/>
        </w:rPr>
      </w:pPr>
    </w:p>
    <w:p w14:paraId="6B984138" w14:textId="77777777" w:rsidR="00F54A06" w:rsidRPr="00F54A06" w:rsidRDefault="00F54A06" w:rsidP="00F54A06">
      <w:pPr>
        <w:rPr>
          <w:rFonts w:ascii="Arial" w:eastAsia="Times New Roman" w:hAnsi="Arial" w:cs="Arial"/>
          <w:b/>
          <w:bCs/>
          <w:color w:val="00AAD5"/>
          <w:sz w:val="20"/>
          <w:szCs w:val="20"/>
        </w:rPr>
      </w:pPr>
      <w:r w:rsidRPr="00F54A06">
        <w:rPr>
          <w:rFonts w:ascii="Arial" w:eastAsia="Times New Roman" w:hAnsi="Arial" w:cs="Arial"/>
          <w:b/>
          <w:bCs/>
          <w:color w:val="00AAD5"/>
          <w:sz w:val="20"/>
          <w:szCs w:val="20"/>
        </w:rPr>
        <w:t xml:space="preserve">Suggestions and guidelines for visual images  </w:t>
      </w:r>
    </w:p>
    <w:p w14:paraId="4B0AE06D" w14:textId="77777777" w:rsidR="00F54A06" w:rsidRPr="00B5031F" w:rsidRDefault="00F54A06" w:rsidP="00F54A06">
      <w:pPr>
        <w:pStyle w:val="ListParagraph"/>
        <w:numPr>
          <w:ilvl w:val="0"/>
          <w:numId w:val="1"/>
        </w:numPr>
        <w:rPr>
          <w:rFonts w:ascii="Arial" w:eastAsia="Times New Roman" w:hAnsi="Arial" w:cs="Arial"/>
          <w:sz w:val="20"/>
          <w:szCs w:val="20"/>
        </w:rPr>
      </w:pPr>
      <w:r w:rsidRPr="00B5031F">
        <w:rPr>
          <w:rFonts w:ascii="Arial" w:eastAsia="Times New Roman" w:hAnsi="Arial" w:cs="Arial"/>
          <w:sz w:val="20"/>
          <w:szCs w:val="20"/>
        </w:rPr>
        <w:t>Recognizable international locations</w:t>
      </w:r>
    </w:p>
    <w:p w14:paraId="2A9E1885" w14:textId="425F1DB7" w:rsidR="00452B55" w:rsidRPr="00101668" w:rsidRDefault="00452B55" w:rsidP="00F54A06">
      <w:pPr>
        <w:pStyle w:val="ListParagraph"/>
        <w:numPr>
          <w:ilvl w:val="0"/>
          <w:numId w:val="1"/>
        </w:numPr>
        <w:rPr>
          <w:rFonts w:ascii="Arial" w:eastAsia="Times New Roman" w:hAnsi="Arial" w:cs="Arial"/>
          <w:sz w:val="20"/>
          <w:szCs w:val="20"/>
        </w:rPr>
      </w:pPr>
      <w:r w:rsidRPr="00101668">
        <w:rPr>
          <w:rFonts w:ascii="Arial" w:eastAsia="Times New Roman" w:hAnsi="Arial" w:cs="Arial"/>
          <w:sz w:val="20"/>
          <w:szCs w:val="20"/>
        </w:rPr>
        <w:t>Active seniors sightseeing</w:t>
      </w:r>
      <w:r w:rsidR="00347FC1" w:rsidRPr="00101668">
        <w:rPr>
          <w:rFonts w:ascii="Arial" w:eastAsia="Times New Roman" w:hAnsi="Arial" w:cs="Arial"/>
          <w:sz w:val="20"/>
          <w:szCs w:val="20"/>
        </w:rPr>
        <w:t xml:space="preserve">. </w:t>
      </w:r>
      <w:r w:rsidR="00101668">
        <w:rPr>
          <w:rFonts w:ascii="Arial" w:eastAsia="Times New Roman" w:hAnsi="Arial" w:cs="Arial"/>
          <w:sz w:val="20"/>
          <w:szCs w:val="20"/>
        </w:rPr>
        <w:t>Recommended i</w:t>
      </w:r>
      <w:r w:rsidR="00101668" w:rsidRPr="00101668">
        <w:rPr>
          <w:rFonts w:ascii="Arial" w:eastAsia="Times New Roman" w:hAnsi="Arial" w:cs="Arial"/>
          <w:sz w:val="20"/>
          <w:szCs w:val="20"/>
        </w:rPr>
        <w:t xml:space="preserve">mages should have a single traveler or </w:t>
      </w:r>
      <w:r w:rsidR="00101668">
        <w:rPr>
          <w:rFonts w:ascii="Arial" w:eastAsia="Times New Roman" w:hAnsi="Arial" w:cs="Arial"/>
          <w:sz w:val="20"/>
          <w:szCs w:val="20"/>
        </w:rPr>
        <w:t>couple.</w:t>
      </w:r>
      <w:r w:rsidR="00347FC1" w:rsidRPr="00101668">
        <w:rPr>
          <w:rFonts w:ascii="Arial" w:eastAsia="Times New Roman" w:hAnsi="Arial" w:cs="Arial"/>
          <w:sz w:val="20"/>
          <w:szCs w:val="20"/>
        </w:rPr>
        <w:t xml:space="preserve"> </w:t>
      </w:r>
    </w:p>
    <w:p w14:paraId="57E565AF" w14:textId="77777777" w:rsidR="00F54A06" w:rsidRDefault="00F54A06" w:rsidP="00F54A06">
      <w:pPr>
        <w:rPr>
          <w:rFonts w:ascii="Arial" w:eastAsia="Times New Roman" w:hAnsi="Arial" w:cs="Arial"/>
          <w:b/>
          <w:bCs/>
          <w:color w:val="4472C4" w:themeColor="accent1"/>
          <w:sz w:val="20"/>
          <w:szCs w:val="20"/>
        </w:rPr>
      </w:pPr>
    </w:p>
    <w:p w14:paraId="26CB5FF0" w14:textId="77777777" w:rsidR="00F63F56" w:rsidRPr="00F63F56" w:rsidRDefault="00F63F56" w:rsidP="00F63F56">
      <w:pPr>
        <w:rPr>
          <w:rFonts w:ascii="Arial" w:eastAsia="Times New Roman" w:hAnsi="Arial" w:cs="Arial"/>
          <w:b/>
          <w:bCs/>
          <w:color w:val="00AAD5"/>
          <w:sz w:val="20"/>
          <w:szCs w:val="20"/>
        </w:rPr>
      </w:pPr>
      <w:r w:rsidRPr="00F63F56">
        <w:rPr>
          <w:rFonts w:ascii="Arial" w:eastAsia="Times New Roman" w:hAnsi="Arial" w:cs="Arial"/>
          <w:b/>
          <w:bCs/>
          <w:color w:val="00AAD5"/>
          <w:sz w:val="20"/>
          <w:szCs w:val="20"/>
        </w:rPr>
        <w:t>How to track your sales</w:t>
      </w:r>
    </w:p>
    <w:p w14:paraId="632C40EB" w14:textId="77777777" w:rsidR="00F63F56" w:rsidRPr="00F63F56" w:rsidRDefault="00F63F56" w:rsidP="00F63F56">
      <w:pPr>
        <w:rPr>
          <w:rFonts w:ascii="Arial" w:eastAsia="Times New Roman" w:hAnsi="Arial" w:cs="Arial"/>
          <w:sz w:val="20"/>
          <w:szCs w:val="20"/>
        </w:rPr>
      </w:pPr>
      <w:r w:rsidRPr="00F63F56">
        <w:rPr>
          <w:rFonts w:ascii="Arial" w:eastAsia="Times New Roman" w:hAnsi="Arial" w:cs="Arial"/>
          <w:sz w:val="20"/>
          <w:szCs w:val="20"/>
        </w:rPr>
        <w:t xml:space="preserve">Every sale of a GeoBlue product is tracked through your Agent ID number. This number connects you with your sale so that you get credit for every transaction. You also have a personal URL (PURL) that you can share with your customers so sales are tied back to you. We included placeholders in the provided </w:t>
      </w:r>
      <w:r w:rsidRPr="00F63F56">
        <w:rPr>
          <w:rFonts w:ascii="Arial" w:eastAsia="Times New Roman" w:hAnsi="Arial" w:cs="Arial"/>
          <w:sz w:val="20"/>
          <w:szCs w:val="20"/>
        </w:rPr>
        <w:lastRenderedPageBreak/>
        <w:t>campaign content for you to insert your PURL, so you are credited for any sales generated by your marketing efforts.</w:t>
      </w:r>
    </w:p>
    <w:p w14:paraId="33C36332" w14:textId="77777777" w:rsidR="00F63F56" w:rsidRPr="00F63F56" w:rsidRDefault="00F63F56" w:rsidP="00F63F56">
      <w:pPr>
        <w:rPr>
          <w:rFonts w:ascii="Arial" w:eastAsia="Times New Roman" w:hAnsi="Arial" w:cs="Arial"/>
          <w:b/>
          <w:bCs/>
          <w:color w:val="00AAD5"/>
          <w:sz w:val="20"/>
          <w:szCs w:val="20"/>
        </w:rPr>
      </w:pPr>
    </w:p>
    <w:p w14:paraId="12293C2E" w14:textId="69C13740" w:rsidR="00F54A06" w:rsidRPr="00B5031F" w:rsidRDefault="00F63F56" w:rsidP="00F63F56">
      <w:pPr>
        <w:rPr>
          <w:rFonts w:ascii="Arial" w:eastAsia="Times New Roman" w:hAnsi="Arial" w:cs="Arial"/>
          <w:sz w:val="20"/>
          <w:szCs w:val="20"/>
        </w:rPr>
      </w:pPr>
      <w:r w:rsidRPr="00F63F56">
        <w:rPr>
          <w:rFonts w:ascii="Arial" w:eastAsia="Times New Roman" w:hAnsi="Arial" w:cs="Arial"/>
          <w:b/>
          <w:bCs/>
          <w:color w:val="00AAD5"/>
          <w:sz w:val="20"/>
          <w:szCs w:val="20"/>
        </w:rPr>
        <w:t>If you cannot find or have questions on your PURL, contact partnerprogam@geo-blue.com.</w:t>
      </w:r>
    </w:p>
    <w:p w14:paraId="52F66589" w14:textId="77777777" w:rsidR="00F54A06" w:rsidRPr="00B5031F" w:rsidRDefault="00F54A06" w:rsidP="00F54A06">
      <w:pPr>
        <w:rPr>
          <w:rFonts w:ascii="Arial" w:eastAsia="Times New Roman" w:hAnsi="Arial" w:cs="Arial"/>
          <w:sz w:val="20"/>
          <w:szCs w:val="20"/>
        </w:rPr>
      </w:pPr>
      <w:r w:rsidRPr="00B5031F">
        <w:rPr>
          <w:rFonts w:ascii="Arial" w:eastAsia="Times New Roman" w:hAnsi="Arial" w:cs="Arial"/>
          <w:sz w:val="20"/>
          <w:szCs w:val="20"/>
        </w:rPr>
        <w:t xml:space="preserve">Contact </w:t>
      </w:r>
      <w:hyperlink r:id="rId9" w:history="1">
        <w:r w:rsidRPr="00B5031F">
          <w:rPr>
            <w:rStyle w:val="Hyperlink"/>
            <w:rFonts w:ascii="Arial" w:eastAsia="Times New Roman" w:hAnsi="Arial" w:cs="Arial"/>
            <w:sz w:val="20"/>
            <w:szCs w:val="20"/>
          </w:rPr>
          <w:t>partnerprogam@geo-blue.com</w:t>
        </w:r>
      </w:hyperlink>
      <w:r w:rsidRPr="00B5031F">
        <w:rPr>
          <w:rFonts w:ascii="Arial" w:eastAsia="Times New Roman" w:hAnsi="Arial" w:cs="Arial"/>
          <w:sz w:val="20"/>
          <w:szCs w:val="20"/>
        </w:rPr>
        <w:t xml:space="preserve"> to obtain your Plan-specific member URL and broker (agent hub) URL.</w:t>
      </w:r>
    </w:p>
    <w:p w14:paraId="51A214C8" w14:textId="77777777" w:rsidR="00F54A06" w:rsidRPr="00B5031F" w:rsidRDefault="00F54A06" w:rsidP="00F54A06">
      <w:pPr>
        <w:rPr>
          <w:rFonts w:ascii="Arial" w:eastAsia="Times New Roman" w:hAnsi="Arial" w:cs="Arial"/>
          <w:b/>
          <w:bCs/>
          <w:sz w:val="20"/>
          <w:szCs w:val="20"/>
        </w:rPr>
      </w:pPr>
    </w:p>
    <w:p w14:paraId="52041898" w14:textId="77777777" w:rsidR="00F54A06" w:rsidRPr="009E3326" w:rsidRDefault="00F54A06" w:rsidP="00F54A06">
      <w:pPr>
        <w:rPr>
          <w:rFonts w:ascii="Arial" w:eastAsia="Times New Roman" w:hAnsi="Arial" w:cs="Arial"/>
          <w:b/>
          <w:bCs/>
          <w:color w:val="00AAD5"/>
          <w:sz w:val="20"/>
          <w:szCs w:val="20"/>
        </w:rPr>
      </w:pPr>
      <w:r w:rsidRPr="009E3326">
        <w:rPr>
          <w:rFonts w:ascii="Arial" w:eastAsia="Times New Roman" w:hAnsi="Arial" w:cs="Arial"/>
          <w:b/>
          <w:bCs/>
          <w:color w:val="00AAD5"/>
          <w:sz w:val="20"/>
          <w:szCs w:val="20"/>
        </w:rPr>
        <w:t xml:space="preserve">Disclosure </w:t>
      </w:r>
    </w:p>
    <w:p w14:paraId="02305431" w14:textId="77777777" w:rsidR="00F54A06" w:rsidRPr="00B5031F" w:rsidRDefault="00F54A06" w:rsidP="00F54A06">
      <w:pPr>
        <w:rPr>
          <w:rFonts w:ascii="Arial" w:eastAsia="Times New Roman" w:hAnsi="Arial" w:cs="Arial"/>
          <w:sz w:val="20"/>
          <w:szCs w:val="20"/>
        </w:rPr>
      </w:pPr>
      <w:r w:rsidRPr="00B5031F">
        <w:rPr>
          <w:rFonts w:ascii="Arial" w:eastAsia="Times New Roman" w:hAnsi="Arial" w:cs="Arial"/>
          <w:sz w:val="20"/>
          <w:szCs w:val="20"/>
        </w:rPr>
        <w:t>Please use this disclosure whenever you mention GeoBlue in your communications.</w:t>
      </w:r>
    </w:p>
    <w:p w14:paraId="131A8E88" w14:textId="77777777" w:rsidR="00F54A06" w:rsidRPr="00B5031F" w:rsidRDefault="00F54A06" w:rsidP="00F54A06">
      <w:pPr>
        <w:rPr>
          <w:rFonts w:ascii="Arial" w:eastAsia="Times New Roman" w:hAnsi="Arial" w:cs="Arial"/>
          <w:b/>
          <w:bCs/>
          <w:sz w:val="20"/>
          <w:szCs w:val="20"/>
        </w:rPr>
      </w:pPr>
    </w:p>
    <w:p w14:paraId="7CDAA9C2" w14:textId="59A440EB" w:rsidR="00F54A06" w:rsidRDefault="00F54A06" w:rsidP="00F54A06">
      <w:pPr>
        <w:rPr>
          <w:rFonts w:ascii="Arial" w:hAnsi="Arial" w:cs="Arial"/>
          <w:i/>
          <w:iCs/>
          <w:color w:val="333333"/>
          <w:sz w:val="20"/>
          <w:szCs w:val="20"/>
          <w:shd w:val="clear" w:color="auto" w:fill="FFFFFF"/>
        </w:rPr>
      </w:pPr>
      <w:r w:rsidRPr="0049231A">
        <w:rPr>
          <w:rFonts w:ascii="Arial" w:hAnsi="Arial" w:cs="Arial"/>
          <w:i/>
          <w:iCs/>
          <w:color w:val="333333"/>
          <w:sz w:val="20"/>
          <w:szCs w:val="20"/>
          <w:shd w:val="clear" w:color="auto" w:fill="FFFFFF"/>
        </w:rPr>
        <w:t>GeoBlue is the trade name of Worldwide Insurance Services, LLC (Worldwide Services Insurance Agency, LLC in California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p w14:paraId="0D5B5B8E" w14:textId="04D40472" w:rsidR="00A72A53" w:rsidRDefault="00A72A53" w:rsidP="00F54A06">
      <w:pPr>
        <w:rPr>
          <w:rFonts w:ascii="Arial" w:hAnsi="Arial" w:cs="Arial"/>
          <w:i/>
          <w:iCs/>
          <w:color w:val="333333"/>
          <w:sz w:val="20"/>
          <w:szCs w:val="20"/>
          <w:shd w:val="clear" w:color="auto" w:fill="FFFFFF"/>
        </w:rPr>
      </w:pPr>
    </w:p>
    <w:p w14:paraId="54BB432F" w14:textId="7A6D9944" w:rsidR="00A72A53" w:rsidRDefault="00A72A53" w:rsidP="00F54A06">
      <w:pPr>
        <w:rPr>
          <w:rFonts w:ascii="Arial" w:hAnsi="Arial" w:cs="Arial"/>
          <w:color w:val="333333"/>
          <w:sz w:val="20"/>
          <w:szCs w:val="20"/>
          <w:shd w:val="clear" w:color="auto" w:fill="FFFFFF"/>
        </w:rPr>
      </w:pPr>
      <w:bookmarkStart w:id="1" w:name="_Hlk74307034"/>
      <w:r>
        <w:rPr>
          <w:rFonts w:ascii="Arial" w:hAnsi="Arial" w:cs="Arial"/>
          <w:color w:val="333333"/>
          <w:sz w:val="20"/>
          <w:szCs w:val="20"/>
          <w:shd w:val="clear" w:color="auto" w:fill="FFFFFF"/>
        </w:rPr>
        <w:t>When mentioning telemedicine, add this disclosure:</w:t>
      </w:r>
    </w:p>
    <w:p w14:paraId="599DCD19" w14:textId="15D21A9E" w:rsidR="00A72A53" w:rsidRPr="00A72A53" w:rsidRDefault="00A72A53" w:rsidP="00F54A06">
      <w:pPr>
        <w:rPr>
          <w:rFonts w:ascii="Arial" w:hAnsi="Arial" w:cs="Arial"/>
          <w:color w:val="333333"/>
          <w:sz w:val="20"/>
          <w:szCs w:val="20"/>
          <w:shd w:val="clear" w:color="auto" w:fill="FFFFFF"/>
        </w:rPr>
      </w:pPr>
    </w:p>
    <w:p w14:paraId="7B3ED147" w14:textId="77777777" w:rsidR="00A72A53" w:rsidRPr="00A72A53" w:rsidRDefault="00A72A53" w:rsidP="00A72A53">
      <w:pPr>
        <w:rPr>
          <w:sz w:val="20"/>
          <w:szCs w:val="20"/>
        </w:rPr>
      </w:pPr>
      <w:r w:rsidRPr="00A72A53">
        <w:rPr>
          <w:rFonts w:ascii="Arial" w:hAnsi="Arial" w:cs="Arial"/>
          <w:i/>
          <w:iCs/>
          <w:color w:val="000000"/>
          <w:sz w:val="20"/>
          <w:szCs w:val="20"/>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bookmarkEnd w:id="1"/>
    <w:p w14:paraId="3853CD68" w14:textId="77777777" w:rsidR="00A72A53" w:rsidRPr="00A72A53" w:rsidRDefault="00A72A53" w:rsidP="00F54A06">
      <w:pPr>
        <w:rPr>
          <w:rFonts w:ascii="Arial" w:hAnsi="Arial" w:cs="Arial"/>
          <w:color w:val="333333"/>
          <w:sz w:val="20"/>
          <w:szCs w:val="20"/>
          <w:shd w:val="clear" w:color="auto" w:fill="FFFFFF"/>
        </w:rPr>
      </w:pPr>
    </w:p>
    <w:p w14:paraId="4C31E8D9" w14:textId="77777777" w:rsidR="00F54A06" w:rsidRDefault="00F54A06">
      <w:pPr>
        <w:rPr>
          <w:rFonts w:ascii="Arial" w:hAnsi="Arial" w:cs="Arial"/>
          <w:i/>
          <w:iCs/>
          <w:color w:val="333333"/>
          <w:sz w:val="20"/>
          <w:szCs w:val="20"/>
          <w:shd w:val="clear" w:color="auto" w:fill="FFFFFF"/>
        </w:rPr>
      </w:pPr>
      <w:r>
        <w:rPr>
          <w:rFonts w:ascii="Arial" w:hAnsi="Arial" w:cs="Arial"/>
          <w:i/>
          <w:iCs/>
          <w:color w:val="333333"/>
          <w:sz w:val="20"/>
          <w:szCs w:val="20"/>
          <w:shd w:val="clear" w:color="auto" w:fill="FFFFFF"/>
        </w:rPr>
        <w:br w:type="page"/>
      </w:r>
    </w:p>
    <w:p w14:paraId="7D799EB5" w14:textId="2E39688F" w:rsidR="00F54A06" w:rsidRPr="00565F7C" w:rsidRDefault="00FC3458" w:rsidP="00F54A06">
      <w:pPr>
        <w:rPr>
          <w:rFonts w:ascii="Arial" w:eastAsia="Times New Roman" w:hAnsi="Arial" w:cs="Arial"/>
          <w:b/>
          <w:bCs/>
          <w:sz w:val="20"/>
          <w:szCs w:val="20"/>
          <w:u w:val="single"/>
        </w:rPr>
      </w:pPr>
      <w:r>
        <w:rPr>
          <w:rFonts w:ascii="Arial" w:eastAsia="Times New Roman" w:hAnsi="Arial" w:cs="Arial"/>
          <w:b/>
          <w:bCs/>
          <w:sz w:val="20"/>
          <w:szCs w:val="20"/>
          <w:u w:val="single"/>
        </w:rPr>
        <w:lastRenderedPageBreak/>
        <w:t>Customer</w:t>
      </w:r>
    </w:p>
    <w:p w14:paraId="3DCA8E93" w14:textId="77777777" w:rsidR="00F54A06" w:rsidRPr="00B5031F" w:rsidRDefault="00F54A06" w:rsidP="00F54A06">
      <w:pPr>
        <w:rPr>
          <w:rFonts w:ascii="Arial" w:eastAsia="Times New Roman" w:hAnsi="Arial" w:cs="Arial"/>
          <w:b/>
          <w:bCs/>
          <w:sz w:val="20"/>
          <w:szCs w:val="20"/>
        </w:rPr>
      </w:pPr>
    </w:p>
    <w:p w14:paraId="13DD20CF"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2540717A" w14:textId="6EB472FC" w:rsidR="006441E7" w:rsidRDefault="00BF7BA3" w:rsidP="006441E7">
      <w:pPr>
        <w:rPr>
          <w:rFonts w:ascii="Arial" w:eastAsia="Times New Roman" w:hAnsi="Arial" w:cs="Arial"/>
          <w:sz w:val="20"/>
          <w:szCs w:val="20"/>
        </w:rPr>
      </w:pPr>
      <w:r>
        <w:rPr>
          <w:rFonts w:ascii="Arial" w:eastAsia="Times New Roman" w:hAnsi="Arial" w:cs="Arial"/>
          <w:sz w:val="20"/>
          <w:szCs w:val="20"/>
        </w:rPr>
        <w:t>Got Medicare? You may not be covered for international travel</w:t>
      </w:r>
    </w:p>
    <w:p w14:paraId="344E2BB7" w14:textId="77777777" w:rsidR="006441E7" w:rsidRDefault="006441E7" w:rsidP="006441E7">
      <w:pPr>
        <w:rPr>
          <w:rFonts w:ascii="Arial" w:eastAsia="Times New Roman" w:hAnsi="Arial" w:cs="Arial"/>
          <w:sz w:val="20"/>
          <w:szCs w:val="20"/>
        </w:rPr>
      </w:pPr>
    </w:p>
    <w:p w14:paraId="35EFCF84"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4BF8D218" w14:textId="28509AFD" w:rsidR="006441E7" w:rsidRDefault="00587BD2" w:rsidP="006441E7">
      <w:pPr>
        <w:rPr>
          <w:rFonts w:ascii="Arial" w:eastAsia="Times New Roman" w:hAnsi="Arial" w:cs="Arial"/>
          <w:sz w:val="20"/>
          <w:szCs w:val="20"/>
        </w:rPr>
      </w:pPr>
      <w:r>
        <w:rPr>
          <w:rFonts w:ascii="Arial" w:eastAsia="Times New Roman" w:hAnsi="Arial" w:cs="Arial"/>
          <w:sz w:val="20"/>
          <w:szCs w:val="20"/>
        </w:rPr>
        <w:t>GeoBlue</w:t>
      </w:r>
      <w:r w:rsidRPr="00587BD2">
        <w:rPr>
          <w:rFonts w:ascii="Arial" w:eastAsia="Times New Roman" w:hAnsi="Arial" w:cs="Arial"/>
          <w:sz w:val="20"/>
          <w:szCs w:val="20"/>
          <w:vertAlign w:val="superscript"/>
        </w:rPr>
        <w:t>®</w:t>
      </w:r>
      <w:r>
        <w:rPr>
          <w:rFonts w:ascii="Arial" w:eastAsia="Times New Roman" w:hAnsi="Arial" w:cs="Arial"/>
          <w:sz w:val="20"/>
          <w:szCs w:val="20"/>
        </w:rPr>
        <w:t xml:space="preserve"> international travel health plans cover what Medicare does not</w:t>
      </w:r>
      <w:r w:rsidR="005D1C91">
        <w:rPr>
          <w:rFonts w:ascii="Arial" w:eastAsia="Times New Roman" w:hAnsi="Arial" w:cs="Arial"/>
          <w:sz w:val="20"/>
          <w:szCs w:val="20"/>
        </w:rPr>
        <w:t xml:space="preserve"> </w:t>
      </w:r>
    </w:p>
    <w:p w14:paraId="23A0C613" w14:textId="77777777" w:rsidR="006441E7" w:rsidRDefault="006441E7" w:rsidP="006441E7">
      <w:pPr>
        <w:rPr>
          <w:rFonts w:ascii="Arial" w:eastAsia="Times New Roman" w:hAnsi="Arial" w:cs="Arial"/>
          <w:b/>
          <w:bCs/>
          <w:color w:val="0070C0"/>
          <w:sz w:val="20"/>
          <w:szCs w:val="20"/>
        </w:rPr>
      </w:pPr>
    </w:p>
    <w:p w14:paraId="69DB9B32" w14:textId="28B29517" w:rsidR="006441E7"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133DB92D" w14:textId="348476C4" w:rsidR="0045098C" w:rsidRPr="0045098C" w:rsidRDefault="00BF7BA3" w:rsidP="0045098C">
      <w:pPr>
        <w:tabs>
          <w:tab w:val="left" w:pos="1065"/>
        </w:tabs>
        <w:contextualSpacing/>
        <w:rPr>
          <w:rStyle w:val="bodytext1"/>
          <w:rFonts w:eastAsia="Times New Roman"/>
          <w:color w:val="auto"/>
        </w:rPr>
      </w:pPr>
      <w:r w:rsidRPr="00BF7BA3">
        <w:rPr>
          <w:rFonts w:ascii="Arial" w:eastAsia="Times New Roman" w:hAnsi="Arial" w:cs="Arial"/>
          <w:sz w:val="20"/>
          <w:szCs w:val="20"/>
        </w:rPr>
        <w:t xml:space="preserve">Your </w:t>
      </w:r>
      <w:r>
        <w:rPr>
          <w:rFonts w:ascii="Arial" w:eastAsia="Times New Roman" w:hAnsi="Arial" w:cs="Arial"/>
          <w:sz w:val="20"/>
          <w:szCs w:val="20"/>
        </w:rPr>
        <w:t xml:space="preserve">Medicare plan is designed for </w:t>
      </w:r>
      <w:r w:rsidR="0045098C">
        <w:rPr>
          <w:rFonts w:ascii="Arial" w:eastAsia="Times New Roman" w:hAnsi="Arial" w:cs="Arial"/>
          <w:sz w:val="20"/>
          <w:szCs w:val="20"/>
        </w:rPr>
        <w:t xml:space="preserve">health </w:t>
      </w:r>
      <w:r w:rsidR="005D1C91">
        <w:rPr>
          <w:rFonts w:ascii="Arial" w:eastAsia="Times New Roman" w:hAnsi="Arial" w:cs="Arial"/>
          <w:sz w:val="20"/>
          <w:szCs w:val="20"/>
        </w:rPr>
        <w:t>care in the U.S.</w:t>
      </w:r>
      <w:r w:rsidR="000B1DCB">
        <w:rPr>
          <w:rFonts w:ascii="Arial" w:eastAsia="Times New Roman" w:hAnsi="Arial" w:cs="Arial"/>
          <w:sz w:val="20"/>
          <w:szCs w:val="20"/>
        </w:rPr>
        <w:t>,</w:t>
      </w:r>
      <w:r w:rsidR="005D1C91">
        <w:rPr>
          <w:rFonts w:ascii="Arial" w:eastAsia="Times New Roman" w:hAnsi="Arial" w:cs="Arial"/>
          <w:sz w:val="20"/>
          <w:szCs w:val="20"/>
        </w:rPr>
        <w:t xml:space="preserve"> and it can fall short </w:t>
      </w:r>
      <w:r w:rsidR="0045098C" w:rsidRPr="0045098C">
        <w:rPr>
          <w:rStyle w:val="bodytext1"/>
          <w:rFonts w:eastAsia="Times New Roman"/>
          <w:color w:val="auto"/>
        </w:rPr>
        <w:t>on critical benefits</w:t>
      </w:r>
      <w:r w:rsidR="009E3326" w:rsidRPr="009E3326">
        <w:rPr>
          <w:rStyle w:val="bodytext1"/>
          <w:rFonts w:eastAsia="Times New Roman"/>
          <w:color w:val="auto"/>
        </w:rPr>
        <w:t xml:space="preserve"> </w:t>
      </w:r>
      <w:r w:rsidR="009E3326" w:rsidRPr="0045098C">
        <w:rPr>
          <w:rStyle w:val="bodytext1"/>
          <w:rFonts w:eastAsia="Times New Roman"/>
          <w:color w:val="auto"/>
        </w:rPr>
        <w:t xml:space="preserve">that are necessary to protect </w:t>
      </w:r>
      <w:r w:rsidR="009E3326">
        <w:rPr>
          <w:rStyle w:val="bodytext1"/>
          <w:rFonts w:eastAsia="Times New Roman"/>
          <w:color w:val="auto"/>
        </w:rPr>
        <w:t>you</w:t>
      </w:r>
      <w:r w:rsidR="009E3326" w:rsidRPr="0045098C">
        <w:rPr>
          <w:rStyle w:val="bodytext1"/>
          <w:rFonts w:eastAsia="Times New Roman"/>
          <w:color w:val="auto"/>
        </w:rPr>
        <w:t xml:space="preserve"> when </w:t>
      </w:r>
      <w:r w:rsidR="009E3326">
        <w:rPr>
          <w:rStyle w:val="bodytext1"/>
          <w:rFonts w:eastAsia="Times New Roman"/>
          <w:color w:val="auto"/>
        </w:rPr>
        <w:t>you</w:t>
      </w:r>
      <w:r w:rsidR="009E3326" w:rsidRPr="0045098C">
        <w:rPr>
          <w:rStyle w:val="bodytext1"/>
          <w:rFonts w:eastAsia="Times New Roman"/>
          <w:color w:val="auto"/>
        </w:rPr>
        <w:t xml:space="preserve"> travel </w:t>
      </w:r>
      <w:r w:rsidR="009E3326">
        <w:rPr>
          <w:rStyle w:val="bodytext1"/>
          <w:rFonts w:eastAsia="Times New Roman"/>
          <w:color w:val="auto"/>
        </w:rPr>
        <w:t xml:space="preserve">outside the United States. These include </w:t>
      </w:r>
      <w:r w:rsidR="0045098C" w:rsidRPr="0045098C">
        <w:rPr>
          <w:rStyle w:val="bodytext1"/>
          <w:rFonts w:eastAsia="Times New Roman"/>
          <w:color w:val="auto"/>
        </w:rPr>
        <w:t>medically necessary evacuation and global telemedicine services</w:t>
      </w:r>
      <w:r w:rsidR="00F60835">
        <w:rPr>
          <w:rStyle w:val="bodytext1"/>
          <w:rFonts w:eastAsia="Times New Roman"/>
          <w:color w:val="auto"/>
        </w:rPr>
        <w:t xml:space="preserve">. </w:t>
      </w:r>
      <w:r w:rsidR="0045098C" w:rsidRPr="0045098C">
        <w:rPr>
          <w:rStyle w:val="bodytext1"/>
          <w:rFonts w:eastAsia="Times New Roman"/>
          <w:color w:val="auto"/>
        </w:rPr>
        <w:t xml:space="preserve">Also, </w:t>
      </w:r>
      <w:r w:rsidR="003D60D3">
        <w:rPr>
          <w:rStyle w:val="bodytext1"/>
          <w:rFonts w:eastAsia="Times New Roman"/>
          <w:color w:val="auto"/>
        </w:rPr>
        <w:t xml:space="preserve">international claims may be </w:t>
      </w:r>
      <w:r w:rsidR="00200855">
        <w:rPr>
          <w:rStyle w:val="bodytext1"/>
          <w:rFonts w:eastAsia="Times New Roman"/>
          <w:color w:val="auto"/>
        </w:rPr>
        <w:t>considered</w:t>
      </w:r>
      <w:r w:rsidR="003D60D3">
        <w:rPr>
          <w:rStyle w:val="bodytext1"/>
          <w:rFonts w:eastAsia="Times New Roman"/>
          <w:color w:val="auto"/>
        </w:rPr>
        <w:t xml:space="preserve"> out-of-network and may not be covered by Medicare at all.</w:t>
      </w:r>
      <w:r w:rsidR="00887E5C">
        <w:rPr>
          <w:rStyle w:val="bodytext1"/>
          <w:rFonts w:eastAsia="Times New Roman"/>
          <w:color w:val="auto"/>
        </w:rPr>
        <w:t xml:space="preserve"> </w:t>
      </w:r>
      <w:r w:rsidR="003D60D3">
        <w:rPr>
          <w:rStyle w:val="bodytext1"/>
          <w:rFonts w:eastAsia="Times New Roman"/>
          <w:color w:val="auto"/>
        </w:rPr>
        <w:t xml:space="preserve">Your </w:t>
      </w:r>
      <w:r w:rsidR="0045098C">
        <w:rPr>
          <w:rStyle w:val="bodytext1"/>
          <w:rFonts w:eastAsia="Times New Roman"/>
          <w:color w:val="auto"/>
        </w:rPr>
        <w:t>plan may</w:t>
      </w:r>
      <w:r w:rsidR="0045098C" w:rsidRPr="0045098C">
        <w:rPr>
          <w:rStyle w:val="bodytext1"/>
          <w:rFonts w:eastAsia="Times New Roman"/>
          <w:color w:val="auto"/>
        </w:rPr>
        <w:t xml:space="preserve"> have deductibles, copays, and coinsurance that are not familiar to international providers </w:t>
      </w:r>
      <w:r w:rsidR="00200855">
        <w:rPr>
          <w:rStyle w:val="bodytext1"/>
          <w:rFonts w:eastAsia="Times New Roman"/>
          <w:color w:val="auto"/>
        </w:rPr>
        <w:t>which</w:t>
      </w:r>
      <w:r w:rsidR="00C90474">
        <w:rPr>
          <w:rStyle w:val="bodytext1"/>
          <w:rFonts w:eastAsia="Times New Roman"/>
          <w:color w:val="auto"/>
        </w:rPr>
        <w:t xml:space="preserve"> means </w:t>
      </w:r>
      <w:r w:rsidR="00A130AC">
        <w:rPr>
          <w:rStyle w:val="bodytext1"/>
          <w:rFonts w:eastAsia="Times New Roman"/>
          <w:color w:val="auto"/>
        </w:rPr>
        <w:t xml:space="preserve">you </w:t>
      </w:r>
      <w:r w:rsidR="00C90474">
        <w:rPr>
          <w:rStyle w:val="bodytext1"/>
          <w:rFonts w:eastAsia="Times New Roman"/>
          <w:color w:val="auto"/>
        </w:rPr>
        <w:t xml:space="preserve">could end up </w:t>
      </w:r>
      <w:r w:rsidR="00A130AC">
        <w:rPr>
          <w:rStyle w:val="bodytext1"/>
          <w:rFonts w:eastAsia="Times New Roman"/>
          <w:color w:val="auto"/>
        </w:rPr>
        <w:t xml:space="preserve">having lots of unnecessary hassle and </w:t>
      </w:r>
      <w:r w:rsidR="00C90474">
        <w:rPr>
          <w:rStyle w:val="bodytext1"/>
          <w:rFonts w:eastAsia="Times New Roman"/>
          <w:color w:val="auto"/>
        </w:rPr>
        <w:t xml:space="preserve">paying </w:t>
      </w:r>
      <w:r w:rsidR="00B206FB">
        <w:rPr>
          <w:rStyle w:val="bodytext1"/>
          <w:rFonts w:eastAsia="Times New Roman"/>
          <w:color w:val="auto"/>
        </w:rPr>
        <w:t>more out-of-pocket.</w:t>
      </w:r>
      <w:r w:rsidR="00C90474" w:rsidRPr="0045098C">
        <w:rPr>
          <w:rStyle w:val="bodytext1"/>
          <w:rFonts w:eastAsia="Times New Roman"/>
          <w:color w:val="auto"/>
        </w:rPr>
        <w:t xml:space="preserve"> </w:t>
      </w:r>
    </w:p>
    <w:p w14:paraId="660E645A" w14:textId="41F5A3D4" w:rsidR="00587BD2" w:rsidRDefault="00587BD2" w:rsidP="006441E7">
      <w:pPr>
        <w:rPr>
          <w:rFonts w:ascii="Arial" w:eastAsia="Times New Roman" w:hAnsi="Arial" w:cs="Arial"/>
          <w:sz w:val="20"/>
          <w:szCs w:val="20"/>
        </w:rPr>
      </w:pPr>
    </w:p>
    <w:p w14:paraId="66F6E50D" w14:textId="4105E5B0" w:rsidR="005D1C91" w:rsidRPr="0045098C" w:rsidRDefault="0045098C" w:rsidP="006441E7">
      <w:pPr>
        <w:rPr>
          <w:rFonts w:ascii="Arial" w:eastAsia="Times New Roman" w:hAnsi="Arial" w:cs="Arial"/>
          <w:b/>
          <w:bCs/>
          <w:sz w:val="20"/>
          <w:szCs w:val="20"/>
        </w:rPr>
      </w:pPr>
      <w:r w:rsidRPr="0045098C">
        <w:rPr>
          <w:rFonts w:ascii="Arial" w:eastAsia="Times New Roman" w:hAnsi="Arial" w:cs="Arial"/>
          <w:b/>
          <w:bCs/>
          <w:sz w:val="20"/>
          <w:szCs w:val="20"/>
        </w:rPr>
        <w:t>Did you know?</w:t>
      </w:r>
    </w:p>
    <w:p w14:paraId="65ABA82D" w14:textId="1CC8D44D" w:rsidR="0045098C" w:rsidRPr="0045098C" w:rsidRDefault="0045098C" w:rsidP="0045098C">
      <w:pPr>
        <w:rPr>
          <w:rFonts w:ascii="Arial" w:hAnsi="Arial" w:cs="Arial"/>
          <w:sz w:val="20"/>
          <w:szCs w:val="20"/>
        </w:rPr>
      </w:pPr>
      <w:r w:rsidRPr="0045098C">
        <w:rPr>
          <w:rFonts w:ascii="Arial" w:hAnsi="Arial" w:cs="Arial"/>
          <w:sz w:val="20"/>
          <w:szCs w:val="20"/>
        </w:rPr>
        <w:t xml:space="preserve">Outside the U.S., Medicare/Medicaid coverage </w:t>
      </w:r>
      <w:r w:rsidR="00C2567F">
        <w:rPr>
          <w:rFonts w:ascii="Arial" w:hAnsi="Arial" w:cs="Arial"/>
          <w:sz w:val="20"/>
          <w:szCs w:val="20"/>
        </w:rPr>
        <w:t xml:space="preserve">for care outside the U.S. </w:t>
      </w:r>
      <w:r w:rsidRPr="0045098C">
        <w:rPr>
          <w:rFonts w:ascii="Arial" w:hAnsi="Arial" w:cs="Arial"/>
          <w:sz w:val="20"/>
          <w:szCs w:val="20"/>
        </w:rPr>
        <w:t xml:space="preserve">is </w:t>
      </w:r>
      <w:r w:rsidR="00C90474">
        <w:rPr>
          <w:rFonts w:ascii="Arial" w:hAnsi="Arial" w:cs="Arial"/>
          <w:sz w:val="20"/>
          <w:szCs w:val="20"/>
        </w:rPr>
        <w:t>very limited</w:t>
      </w:r>
      <w:r w:rsidRPr="0045098C">
        <w:rPr>
          <w:rFonts w:ascii="Arial" w:hAnsi="Arial" w:cs="Arial"/>
          <w:sz w:val="20"/>
          <w:szCs w:val="20"/>
        </w:rPr>
        <w:t xml:space="preserve">. Some Medicare supplement plans </w:t>
      </w:r>
      <w:r w:rsidR="00C90474">
        <w:rPr>
          <w:rFonts w:ascii="Arial" w:hAnsi="Arial" w:cs="Arial"/>
          <w:sz w:val="20"/>
          <w:szCs w:val="20"/>
        </w:rPr>
        <w:t xml:space="preserve">don’t cover international coverage at all while others may </w:t>
      </w:r>
      <w:r w:rsidRPr="0045098C">
        <w:rPr>
          <w:rFonts w:ascii="Arial" w:hAnsi="Arial" w:cs="Arial"/>
          <w:sz w:val="20"/>
          <w:szCs w:val="20"/>
        </w:rPr>
        <w:t xml:space="preserve">cover up to $50,000 lifetime maximum, which </w:t>
      </w:r>
      <w:r w:rsidR="00200855">
        <w:rPr>
          <w:rFonts w:ascii="Arial" w:hAnsi="Arial" w:cs="Arial"/>
          <w:sz w:val="20"/>
          <w:szCs w:val="20"/>
        </w:rPr>
        <w:t>could</w:t>
      </w:r>
      <w:r w:rsidRPr="0045098C">
        <w:rPr>
          <w:rFonts w:ascii="Arial" w:hAnsi="Arial" w:cs="Arial"/>
          <w:sz w:val="20"/>
          <w:szCs w:val="20"/>
        </w:rPr>
        <w:t xml:space="preserve"> be maxed out with a single medical incident. When traveling on an international cruise, members are covered if a medical incident occurs within six hours of a U.S. port. But </w:t>
      </w:r>
      <w:r w:rsidR="00200855">
        <w:rPr>
          <w:rFonts w:ascii="Arial" w:hAnsi="Arial" w:cs="Arial"/>
          <w:sz w:val="20"/>
          <w:szCs w:val="20"/>
        </w:rPr>
        <w:t>that</w:t>
      </w:r>
      <w:r w:rsidRPr="0045098C">
        <w:rPr>
          <w:rFonts w:ascii="Arial" w:hAnsi="Arial" w:cs="Arial"/>
          <w:sz w:val="20"/>
          <w:szCs w:val="20"/>
        </w:rPr>
        <w:t xml:space="preserve"> may be challenging to </w:t>
      </w:r>
      <w:r w:rsidR="00200855">
        <w:rPr>
          <w:rFonts w:ascii="Arial" w:hAnsi="Arial" w:cs="Arial"/>
          <w:sz w:val="20"/>
          <w:szCs w:val="20"/>
        </w:rPr>
        <w:t xml:space="preserve">calculate and </w:t>
      </w:r>
      <w:r w:rsidRPr="0045098C">
        <w:rPr>
          <w:rFonts w:ascii="Arial" w:hAnsi="Arial" w:cs="Arial"/>
          <w:sz w:val="20"/>
          <w:szCs w:val="20"/>
        </w:rPr>
        <w:t>prove.    </w:t>
      </w:r>
    </w:p>
    <w:p w14:paraId="6538072E" w14:textId="31785C49" w:rsidR="0045098C" w:rsidRPr="0045098C" w:rsidRDefault="0045098C" w:rsidP="0045098C">
      <w:pPr>
        <w:rPr>
          <w:rFonts w:ascii="Arial" w:hAnsi="Arial" w:cs="Arial"/>
          <w:sz w:val="20"/>
          <w:szCs w:val="20"/>
        </w:rPr>
      </w:pPr>
    </w:p>
    <w:p w14:paraId="3ABA261F" w14:textId="2BE3FC00" w:rsidR="0045098C" w:rsidRPr="0045098C" w:rsidRDefault="0045098C" w:rsidP="0045098C">
      <w:pPr>
        <w:tabs>
          <w:tab w:val="left" w:pos="1065"/>
        </w:tabs>
        <w:contextualSpacing/>
        <w:rPr>
          <w:rStyle w:val="bodytext1"/>
          <w:rFonts w:eastAsia="Times New Roman"/>
          <w:b/>
          <w:bCs/>
          <w:color w:val="auto"/>
        </w:rPr>
      </w:pPr>
      <w:r w:rsidRPr="0045098C">
        <w:rPr>
          <w:rStyle w:val="bodytext1"/>
          <w:rFonts w:eastAsia="Times New Roman"/>
          <w:b/>
          <w:bCs/>
          <w:color w:val="auto"/>
        </w:rPr>
        <w:t>Consider an international travel medical plan to fill the gap</w:t>
      </w:r>
    </w:p>
    <w:p w14:paraId="7B685833" w14:textId="16C52DC2" w:rsidR="00C90474" w:rsidRDefault="0045098C" w:rsidP="0045098C">
      <w:pPr>
        <w:tabs>
          <w:tab w:val="left" w:pos="1065"/>
        </w:tabs>
        <w:contextualSpacing/>
        <w:rPr>
          <w:rStyle w:val="bodytext1"/>
          <w:rFonts w:eastAsia="Times New Roman"/>
          <w:color w:val="auto"/>
        </w:rPr>
      </w:pPr>
      <w:r w:rsidRPr="0045098C">
        <w:rPr>
          <w:rStyle w:val="bodytext1"/>
          <w:rFonts w:eastAsia="Times New Roman"/>
          <w:color w:val="auto"/>
        </w:rPr>
        <w:t xml:space="preserve">International health plans, like </w:t>
      </w:r>
      <w:r w:rsidRPr="00C2567F">
        <w:rPr>
          <w:rStyle w:val="bodytext1"/>
          <w:rFonts w:eastAsia="Times New Roman"/>
          <w:color w:val="auto"/>
          <w:highlight w:val="cyan"/>
        </w:rPr>
        <w:t>GeoBlue</w:t>
      </w:r>
      <w:r w:rsidR="00C2567F">
        <w:rPr>
          <w:rStyle w:val="bodytext1"/>
          <w:rFonts w:eastAsia="Times New Roman"/>
          <w:color w:val="auto"/>
        </w:rPr>
        <w:t xml:space="preserve"> </w:t>
      </w:r>
      <w:r w:rsidR="00C2567F" w:rsidRPr="00C2567F">
        <w:rPr>
          <w:rStyle w:val="bodytext1"/>
          <w:rFonts w:eastAsia="Times New Roman"/>
          <w:color w:val="auto"/>
          <w:highlight w:val="yellow"/>
        </w:rPr>
        <w:t xml:space="preserve">[link to </w:t>
      </w:r>
      <w:r w:rsidR="00F63F56">
        <w:rPr>
          <w:rStyle w:val="bodytext1"/>
          <w:rFonts w:eastAsia="Times New Roman"/>
          <w:color w:val="auto"/>
          <w:highlight w:val="yellow"/>
        </w:rPr>
        <w:t>P</w:t>
      </w:r>
      <w:r w:rsidR="00C2567F" w:rsidRPr="00C2567F">
        <w:rPr>
          <w:rStyle w:val="bodytext1"/>
          <w:rFonts w:eastAsia="Times New Roman"/>
          <w:color w:val="auto"/>
          <w:highlight w:val="yellow"/>
        </w:rPr>
        <w:t>URL]</w:t>
      </w:r>
      <w:r w:rsidRPr="0045098C">
        <w:rPr>
          <w:rStyle w:val="bodytext1"/>
          <w:rFonts w:eastAsia="Times New Roman"/>
          <w:color w:val="auto"/>
        </w:rPr>
        <w:t xml:space="preserve">, are specifically designed for international travel. GeoBlue has affordable plans for short-term </w:t>
      </w:r>
      <w:r w:rsidR="00014B04">
        <w:rPr>
          <w:rStyle w:val="bodytext1"/>
          <w:rFonts w:eastAsia="Times New Roman"/>
          <w:color w:val="auto"/>
        </w:rPr>
        <w:t xml:space="preserve">international </w:t>
      </w:r>
      <w:r w:rsidRPr="0045098C">
        <w:rPr>
          <w:rStyle w:val="bodytext1"/>
          <w:rFonts w:eastAsia="Times New Roman"/>
          <w:color w:val="auto"/>
        </w:rPr>
        <w:t>travel</w:t>
      </w:r>
      <w:r w:rsidR="00687D1B">
        <w:rPr>
          <w:rStyle w:val="bodytext1"/>
          <w:rFonts w:eastAsia="Times New Roman"/>
          <w:color w:val="auto"/>
        </w:rPr>
        <w:t>, such as vacations and cruises.</w:t>
      </w:r>
    </w:p>
    <w:p w14:paraId="36E1AA9C" w14:textId="77777777" w:rsidR="00925B18" w:rsidRDefault="00925B18" w:rsidP="0045098C">
      <w:pPr>
        <w:tabs>
          <w:tab w:val="left" w:pos="1065"/>
        </w:tabs>
        <w:contextualSpacing/>
        <w:rPr>
          <w:rStyle w:val="bodytext1"/>
          <w:rFonts w:eastAsia="Times New Roman"/>
          <w:color w:val="auto"/>
        </w:rPr>
      </w:pPr>
    </w:p>
    <w:p w14:paraId="125547EF" w14:textId="29098969" w:rsidR="0045098C" w:rsidRDefault="00C90474" w:rsidP="00C90474">
      <w:pPr>
        <w:pStyle w:val="ListParagraph"/>
        <w:numPr>
          <w:ilvl w:val="0"/>
          <w:numId w:val="18"/>
        </w:numPr>
        <w:tabs>
          <w:tab w:val="left" w:pos="1065"/>
        </w:tabs>
        <w:rPr>
          <w:rStyle w:val="bodytext1"/>
          <w:rFonts w:eastAsia="Times New Roman"/>
          <w:color w:val="auto"/>
        </w:rPr>
      </w:pPr>
      <w:r w:rsidRPr="00C90474">
        <w:rPr>
          <w:rStyle w:val="bodytext1"/>
          <w:rFonts w:eastAsia="Times New Roman"/>
          <w:color w:val="auto"/>
        </w:rPr>
        <w:t xml:space="preserve">Voyager plans </w:t>
      </w:r>
      <w:r w:rsidR="00687D1B">
        <w:rPr>
          <w:rStyle w:val="bodytext1"/>
          <w:rFonts w:eastAsia="Times New Roman"/>
          <w:color w:val="auto"/>
        </w:rPr>
        <w:t>provide coverage for single international trips up to 182 days</w:t>
      </w:r>
    </w:p>
    <w:p w14:paraId="1C2646F1" w14:textId="5E9F125B" w:rsidR="00C90474" w:rsidRPr="00C90474" w:rsidRDefault="00C90474" w:rsidP="00C90474">
      <w:pPr>
        <w:pStyle w:val="ListParagraph"/>
        <w:numPr>
          <w:ilvl w:val="0"/>
          <w:numId w:val="18"/>
        </w:numPr>
        <w:tabs>
          <w:tab w:val="left" w:pos="1065"/>
        </w:tabs>
        <w:rPr>
          <w:rStyle w:val="bodytext1"/>
          <w:rFonts w:eastAsia="Times New Roman"/>
          <w:color w:val="auto"/>
        </w:rPr>
      </w:pPr>
      <w:r>
        <w:rPr>
          <w:rStyle w:val="bodytext1"/>
          <w:rFonts w:eastAsia="Times New Roman"/>
          <w:color w:val="auto"/>
        </w:rPr>
        <w:t xml:space="preserve">Trekker plans </w:t>
      </w:r>
      <w:r w:rsidR="00687D1B">
        <w:rPr>
          <w:rStyle w:val="bodytext1"/>
          <w:rFonts w:eastAsia="Times New Roman"/>
          <w:color w:val="auto"/>
        </w:rPr>
        <w:t>provide coverage for unlimited international trips in a one-year period (up to 70 days max each trip)</w:t>
      </w:r>
    </w:p>
    <w:p w14:paraId="02BB782A" w14:textId="2A20E406" w:rsidR="00070E30" w:rsidRPr="00070E30" w:rsidRDefault="00070E30" w:rsidP="0045098C">
      <w:pPr>
        <w:tabs>
          <w:tab w:val="left" w:pos="1065"/>
        </w:tabs>
        <w:contextualSpacing/>
        <w:rPr>
          <w:rStyle w:val="bodytext1"/>
          <w:rFonts w:eastAsia="Times New Roman"/>
          <w:b/>
          <w:bCs/>
          <w:color w:val="auto"/>
        </w:rPr>
      </w:pPr>
      <w:r w:rsidRPr="00070E30">
        <w:rPr>
          <w:rStyle w:val="bodytext1"/>
          <w:rFonts w:eastAsia="Times New Roman"/>
          <w:b/>
          <w:bCs/>
          <w:color w:val="auto"/>
        </w:rPr>
        <w:t xml:space="preserve">Why </w:t>
      </w:r>
      <w:r w:rsidR="00E077AF">
        <w:rPr>
          <w:rStyle w:val="bodytext1"/>
          <w:rFonts w:eastAsia="Times New Roman"/>
          <w:b/>
          <w:bCs/>
          <w:color w:val="auto"/>
        </w:rPr>
        <w:t xml:space="preserve">consider </w:t>
      </w:r>
      <w:r w:rsidRPr="00070E30">
        <w:rPr>
          <w:rStyle w:val="bodytext1"/>
          <w:rFonts w:eastAsia="Times New Roman"/>
          <w:b/>
          <w:bCs/>
          <w:color w:val="auto"/>
        </w:rPr>
        <w:t>a</w:t>
      </w:r>
      <w:r w:rsidR="00AF4CDB">
        <w:rPr>
          <w:rStyle w:val="bodytext1"/>
          <w:rFonts w:eastAsia="Times New Roman"/>
          <w:b/>
          <w:bCs/>
          <w:color w:val="auto"/>
        </w:rPr>
        <w:t xml:space="preserve"> short-term</w:t>
      </w:r>
      <w:r w:rsidRPr="00070E30">
        <w:rPr>
          <w:rStyle w:val="bodytext1"/>
          <w:rFonts w:eastAsia="Times New Roman"/>
          <w:b/>
          <w:bCs/>
          <w:color w:val="auto"/>
        </w:rPr>
        <w:t xml:space="preserve"> international travel medical plan from GeoBlue?</w:t>
      </w:r>
    </w:p>
    <w:p w14:paraId="27E00193" w14:textId="075EEED9" w:rsidR="007E5311" w:rsidRDefault="007E5311" w:rsidP="007E5311">
      <w:pPr>
        <w:tabs>
          <w:tab w:val="left" w:pos="1065"/>
        </w:tabs>
        <w:contextualSpacing/>
        <w:rPr>
          <w:rStyle w:val="bodytext1"/>
          <w:rFonts w:eastAsia="Times New Roman"/>
          <w:color w:val="auto"/>
        </w:rPr>
      </w:pPr>
      <w:r>
        <w:rPr>
          <w:rStyle w:val="bodytext1"/>
          <w:rFonts w:eastAsia="Times New Roman"/>
          <w:color w:val="auto"/>
        </w:rPr>
        <w:t>GeoBlue international health plans are backed by Blue Cross</w:t>
      </w:r>
      <w:r w:rsidRPr="00070E30">
        <w:rPr>
          <w:rStyle w:val="bodytext1"/>
          <w:rFonts w:eastAsia="Times New Roman"/>
          <w:color w:val="auto"/>
          <w:vertAlign w:val="superscript"/>
        </w:rPr>
        <w:t>®</w:t>
      </w:r>
      <w:r>
        <w:rPr>
          <w:rStyle w:val="bodytext1"/>
          <w:rFonts w:eastAsia="Times New Roman"/>
          <w:color w:val="auto"/>
        </w:rPr>
        <w:t xml:space="preserve"> Blue Shield</w:t>
      </w:r>
      <w:r w:rsidRPr="00070E30">
        <w:rPr>
          <w:rStyle w:val="bodytext1"/>
          <w:rFonts w:eastAsia="Times New Roman"/>
          <w:color w:val="auto"/>
          <w:vertAlign w:val="superscript"/>
        </w:rPr>
        <w:t>®</w:t>
      </w:r>
      <w:r>
        <w:rPr>
          <w:rStyle w:val="bodytext1"/>
          <w:rFonts w:eastAsia="Times New Roman"/>
          <w:color w:val="auto"/>
        </w:rPr>
        <w:t xml:space="preserve">, the most recognized and trusted name in healthcare and provides these benefits: </w:t>
      </w:r>
    </w:p>
    <w:p w14:paraId="5FFDBC65" w14:textId="77777777" w:rsidR="00200855" w:rsidRPr="0045098C" w:rsidRDefault="00200855" w:rsidP="007E5311">
      <w:pPr>
        <w:tabs>
          <w:tab w:val="left" w:pos="1065"/>
        </w:tabs>
        <w:contextualSpacing/>
        <w:rPr>
          <w:rStyle w:val="bodytext1"/>
          <w:rFonts w:eastAsia="Times New Roman"/>
          <w:color w:val="auto"/>
        </w:rPr>
      </w:pPr>
    </w:p>
    <w:p w14:paraId="2C23696B" w14:textId="7027D29C" w:rsidR="00687D1B" w:rsidRDefault="00687D1B" w:rsidP="00AF4CDB">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Up to $1 million in coverage</w:t>
      </w:r>
    </w:p>
    <w:p w14:paraId="65417BD5" w14:textId="5F85415F" w:rsidR="00AF4CDB" w:rsidRDefault="00AF4CDB" w:rsidP="00AF4CDB">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Guaranteed issue up to age 95. No medical underwriting</w:t>
      </w:r>
    </w:p>
    <w:p w14:paraId="0ED1CFB9" w14:textId="33BB2792" w:rsidR="007E5311" w:rsidRDefault="00AF4CDB" w:rsidP="007E5311">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C</w:t>
      </w:r>
      <w:r w:rsidR="007E5311" w:rsidRPr="00B5031F">
        <w:rPr>
          <w:rFonts w:ascii="Arial" w:eastAsia="Times New Roman" w:hAnsi="Arial" w:cs="Arial"/>
          <w:sz w:val="20"/>
          <w:szCs w:val="20"/>
        </w:rPr>
        <w:t xml:space="preserve">overage for </w:t>
      </w:r>
      <w:r w:rsidR="007E5311">
        <w:rPr>
          <w:rFonts w:ascii="Arial" w:eastAsia="Times New Roman" w:hAnsi="Arial" w:cs="Arial"/>
          <w:sz w:val="20"/>
          <w:szCs w:val="20"/>
        </w:rPr>
        <w:t xml:space="preserve">medically necessary </w:t>
      </w:r>
      <w:r w:rsidR="007E5311" w:rsidRPr="00B5031F">
        <w:rPr>
          <w:rFonts w:ascii="Arial" w:eastAsia="Times New Roman" w:hAnsi="Arial" w:cs="Arial"/>
          <w:sz w:val="20"/>
          <w:szCs w:val="20"/>
        </w:rPr>
        <w:t xml:space="preserve">COVID testing and treatment* </w:t>
      </w:r>
    </w:p>
    <w:p w14:paraId="221A980B"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Flexible cancellation policy if travel plans suddenly change</w:t>
      </w:r>
    </w:p>
    <w:p w14:paraId="71479B6F"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Trip interruption protection</w:t>
      </w:r>
      <w:r>
        <w:rPr>
          <w:rFonts w:ascii="Arial" w:eastAsia="Times New Roman" w:hAnsi="Arial" w:cs="Arial"/>
          <w:sz w:val="20"/>
          <w:szCs w:val="20"/>
        </w:rPr>
        <w:t>**</w:t>
      </w:r>
      <w:r w:rsidRPr="00B5031F">
        <w:rPr>
          <w:rFonts w:ascii="Arial" w:eastAsia="Times New Roman" w:hAnsi="Arial" w:cs="Arial"/>
          <w:sz w:val="20"/>
          <w:szCs w:val="20"/>
        </w:rPr>
        <w:t xml:space="preserve"> </w:t>
      </w:r>
    </w:p>
    <w:p w14:paraId="6322EF6D" w14:textId="0439A04F" w:rsidR="007E5311" w:rsidRPr="00B5031F" w:rsidRDefault="000B1DCB" w:rsidP="007E5311">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 xml:space="preserve">Unlimited </w:t>
      </w:r>
      <w:r w:rsidR="007E5311" w:rsidRPr="00B5031F">
        <w:rPr>
          <w:rFonts w:ascii="Arial" w:eastAsia="Times New Roman" w:hAnsi="Arial" w:cs="Arial"/>
          <w:sz w:val="20"/>
          <w:szCs w:val="20"/>
        </w:rPr>
        <w:t>Global TeleMD</w:t>
      </w:r>
      <w:r w:rsidR="007E5311" w:rsidRPr="00BF436B">
        <w:rPr>
          <w:rFonts w:ascii="Arial" w:eastAsia="Times New Roman" w:hAnsi="Arial" w:cs="Arial"/>
          <w:sz w:val="20"/>
          <w:szCs w:val="20"/>
          <w:vertAlign w:val="superscript"/>
        </w:rPr>
        <w:t>TM</w:t>
      </w:r>
      <w:r w:rsidR="007E5311" w:rsidRPr="00B5031F">
        <w:rPr>
          <w:rFonts w:ascii="Arial" w:eastAsia="Times New Roman" w:hAnsi="Arial" w:cs="Arial"/>
          <w:sz w:val="20"/>
          <w:szCs w:val="20"/>
        </w:rPr>
        <w:t xml:space="preserve"> (telemedicine services) for </w:t>
      </w:r>
      <w:r w:rsidR="007E5311">
        <w:rPr>
          <w:rFonts w:ascii="Arial" w:eastAsia="Times New Roman" w:hAnsi="Arial" w:cs="Arial"/>
          <w:sz w:val="20"/>
          <w:szCs w:val="20"/>
        </w:rPr>
        <w:t>care from providers via phone or video</w:t>
      </w:r>
      <w:r w:rsidR="007E5311" w:rsidRPr="00B5031F">
        <w:rPr>
          <w:rFonts w:ascii="Arial" w:eastAsia="Times New Roman" w:hAnsi="Arial" w:cs="Arial"/>
          <w:sz w:val="20"/>
          <w:szCs w:val="20"/>
        </w:rPr>
        <w:t xml:space="preserve"> anywhere in the world</w:t>
      </w:r>
    </w:p>
    <w:p w14:paraId="4E481D69"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 xml:space="preserve">Digital tools to help members connect with providers, communicate in the native language, and </w:t>
      </w:r>
      <w:r>
        <w:rPr>
          <w:rFonts w:ascii="Arial" w:eastAsia="Times New Roman" w:hAnsi="Arial" w:cs="Arial"/>
          <w:sz w:val="20"/>
          <w:szCs w:val="20"/>
        </w:rPr>
        <w:t>more</w:t>
      </w:r>
      <w:r w:rsidRPr="00B5031F">
        <w:rPr>
          <w:rFonts w:ascii="Arial" w:eastAsia="Times New Roman" w:hAnsi="Arial" w:cs="Arial"/>
          <w:sz w:val="20"/>
          <w:szCs w:val="20"/>
        </w:rPr>
        <w:t xml:space="preserve">  </w:t>
      </w:r>
    </w:p>
    <w:p w14:paraId="3F9D25CD"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 xml:space="preserve">Medically necessary evacuation and repatriation services and coordination </w:t>
      </w:r>
    </w:p>
    <w:p w14:paraId="0AC00F74" w14:textId="77777777" w:rsidR="007E5311" w:rsidRPr="00B5031F" w:rsidRDefault="007E5311" w:rsidP="007E5311">
      <w:pPr>
        <w:pStyle w:val="ListParagraph"/>
        <w:numPr>
          <w:ilvl w:val="0"/>
          <w:numId w:val="16"/>
        </w:numPr>
        <w:rPr>
          <w:rFonts w:ascii="Arial" w:eastAsia="Times New Roman" w:hAnsi="Arial" w:cs="Arial"/>
          <w:sz w:val="20"/>
          <w:szCs w:val="20"/>
        </w:rPr>
      </w:pPr>
      <w:r w:rsidRPr="00B5031F">
        <w:rPr>
          <w:rFonts w:ascii="Arial" w:eastAsia="Times New Roman" w:hAnsi="Arial" w:cs="Arial"/>
          <w:sz w:val="20"/>
          <w:szCs w:val="20"/>
        </w:rPr>
        <w:t>24/7/365 service and assistance</w:t>
      </w:r>
    </w:p>
    <w:p w14:paraId="7FFF9319" w14:textId="47468D47" w:rsidR="00AF4CDB" w:rsidRPr="00595482" w:rsidRDefault="00595482" w:rsidP="00E077AF">
      <w:pPr>
        <w:rPr>
          <w:rFonts w:ascii="Arial" w:eastAsia="Times New Roman" w:hAnsi="Arial" w:cs="Arial"/>
          <w:b/>
          <w:bCs/>
          <w:sz w:val="20"/>
          <w:szCs w:val="20"/>
        </w:rPr>
      </w:pPr>
      <w:r w:rsidRPr="00595482">
        <w:rPr>
          <w:rFonts w:ascii="Arial" w:eastAsia="Times New Roman" w:hAnsi="Arial" w:cs="Arial"/>
          <w:b/>
          <w:bCs/>
          <w:sz w:val="20"/>
          <w:szCs w:val="20"/>
        </w:rPr>
        <w:t>Get an instant quote</w:t>
      </w:r>
    </w:p>
    <w:p w14:paraId="102BE8CA" w14:textId="5CB15049" w:rsidR="00595482" w:rsidRPr="00AF4CDB" w:rsidRDefault="00595482" w:rsidP="00E077AF">
      <w:pPr>
        <w:rPr>
          <w:rFonts w:ascii="Arial" w:eastAsia="Times New Roman" w:hAnsi="Arial" w:cs="Arial"/>
          <w:sz w:val="20"/>
          <w:szCs w:val="20"/>
        </w:rPr>
      </w:pPr>
      <w:r>
        <w:rPr>
          <w:rFonts w:ascii="Arial" w:eastAsia="Times New Roman" w:hAnsi="Arial" w:cs="Arial"/>
          <w:sz w:val="20"/>
          <w:szCs w:val="20"/>
        </w:rPr>
        <w:t xml:space="preserve">Visit </w:t>
      </w:r>
      <w:r w:rsidR="00A2799D" w:rsidRPr="00A2799D">
        <w:rPr>
          <w:rFonts w:ascii="Arial" w:eastAsia="Times New Roman" w:hAnsi="Arial" w:cs="Arial"/>
          <w:sz w:val="20"/>
          <w:szCs w:val="20"/>
          <w:highlight w:val="cyan"/>
        </w:rPr>
        <w:t>GeoBlue</w:t>
      </w:r>
      <w:r w:rsidR="00A2799D">
        <w:rPr>
          <w:rFonts w:ascii="Arial" w:eastAsia="Times New Roman" w:hAnsi="Arial" w:cs="Arial"/>
          <w:sz w:val="20"/>
          <w:szCs w:val="20"/>
        </w:rPr>
        <w:t xml:space="preserve"> </w:t>
      </w:r>
      <w:r w:rsidRPr="00A2799D">
        <w:rPr>
          <w:rFonts w:ascii="Arial" w:eastAsia="Times New Roman" w:hAnsi="Arial" w:cs="Arial"/>
          <w:sz w:val="20"/>
          <w:szCs w:val="20"/>
          <w:highlight w:val="yellow"/>
        </w:rPr>
        <w:t xml:space="preserve">[link to </w:t>
      </w:r>
      <w:r w:rsidR="00F63F56">
        <w:rPr>
          <w:rFonts w:ascii="Arial" w:eastAsia="Times New Roman" w:hAnsi="Arial" w:cs="Arial"/>
          <w:sz w:val="20"/>
          <w:szCs w:val="20"/>
          <w:highlight w:val="yellow"/>
        </w:rPr>
        <w:t>P</w:t>
      </w:r>
      <w:r w:rsidRPr="00A2799D">
        <w:rPr>
          <w:rFonts w:ascii="Arial" w:eastAsia="Times New Roman" w:hAnsi="Arial" w:cs="Arial"/>
          <w:sz w:val="20"/>
          <w:szCs w:val="20"/>
          <w:highlight w:val="yellow"/>
        </w:rPr>
        <w:t>URL]</w:t>
      </w:r>
      <w:r w:rsidR="00A2799D">
        <w:rPr>
          <w:rFonts w:ascii="Arial" w:eastAsia="Times New Roman" w:hAnsi="Arial" w:cs="Arial"/>
          <w:sz w:val="20"/>
          <w:szCs w:val="20"/>
        </w:rPr>
        <w:t xml:space="preserve"> and answer a few questions to get an instant quote. You can purchase a GeoBlue policy up to the day before you travel. Or contact GeoBlue’s service center at 855-481-6647 or your broker.</w:t>
      </w:r>
    </w:p>
    <w:p w14:paraId="4A9A0AA4" w14:textId="77777777" w:rsidR="00AF4CDB" w:rsidRDefault="00AF4CDB" w:rsidP="00E077AF">
      <w:pPr>
        <w:rPr>
          <w:rFonts w:ascii="Arial" w:eastAsia="Times New Roman" w:hAnsi="Arial" w:cs="Arial"/>
          <w:i/>
          <w:iCs/>
          <w:sz w:val="16"/>
          <w:szCs w:val="16"/>
        </w:rPr>
      </w:pPr>
    </w:p>
    <w:p w14:paraId="4D5E19A1" w14:textId="0ABB32D7" w:rsidR="00E077AF" w:rsidRDefault="00E077AF" w:rsidP="00E077AF">
      <w:pPr>
        <w:rPr>
          <w:rFonts w:ascii="Arial" w:eastAsia="Times New Roman" w:hAnsi="Arial" w:cs="Arial"/>
          <w:i/>
          <w:iCs/>
          <w:sz w:val="16"/>
          <w:szCs w:val="16"/>
        </w:rPr>
      </w:pPr>
      <w:r w:rsidRPr="008347F9">
        <w:rPr>
          <w:rFonts w:ascii="Arial" w:eastAsia="Times New Roman" w:hAnsi="Arial" w:cs="Arial"/>
          <w:i/>
          <w:iCs/>
          <w:sz w:val="16"/>
          <w:szCs w:val="16"/>
        </w:rPr>
        <w:t>* Because GeoBlue short-term plans provide coverage outside of the U.S. only, they do not include an immunization/vaccination benefit. Based on the country where the vaccination is administered, the government may or may not fund the cost.</w:t>
      </w:r>
    </w:p>
    <w:p w14:paraId="2E0A04B0" w14:textId="77777777" w:rsidR="00E077AF" w:rsidRDefault="00E077AF" w:rsidP="00E077AF">
      <w:pPr>
        <w:rPr>
          <w:rFonts w:ascii="Arial" w:eastAsia="Times New Roman" w:hAnsi="Arial" w:cs="Arial"/>
          <w:i/>
          <w:iCs/>
          <w:sz w:val="16"/>
          <w:szCs w:val="16"/>
        </w:rPr>
      </w:pPr>
    </w:p>
    <w:p w14:paraId="5162AD8D" w14:textId="77777777" w:rsidR="00E077AF" w:rsidRDefault="00E077AF" w:rsidP="00E077AF">
      <w:pPr>
        <w:rPr>
          <w:rFonts w:ascii="Arial" w:eastAsia="Times New Roman" w:hAnsi="Arial" w:cs="Arial"/>
          <w:i/>
          <w:iCs/>
          <w:sz w:val="16"/>
          <w:szCs w:val="16"/>
        </w:rPr>
      </w:pPr>
      <w:r>
        <w:rPr>
          <w:rFonts w:ascii="Arial" w:eastAsia="Times New Roman" w:hAnsi="Arial" w:cs="Arial"/>
          <w:i/>
          <w:iCs/>
          <w:sz w:val="16"/>
          <w:szCs w:val="16"/>
        </w:rPr>
        <w:t>**Available with Voyager plan only.</w:t>
      </w:r>
    </w:p>
    <w:p w14:paraId="520D0251" w14:textId="3D04C6C8" w:rsidR="009A1527" w:rsidRPr="00FD1F5D" w:rsidRDefault="009A1527" w:rsidP="003650AB">
      <w:pPr>
        <w:spacing w:after="60"/>
        <w:rPr>
          <w:rFonts w:ascii="Arial" w:eastAsia="Times New Roman" w:hAnsi="Arial" w:cs="Arial"/>
          <w:sz w:val="20"/>
          <w:szCs w:val="20"/>
        </w:rPr>
      </w:pPr>
      <w:r w:rsidRPr="00D066DB">
        <w:rPr>
          <w:rFonts w:ascii="Arial" w:eastAsia="Times New Roman" w:hAnsi="Arial" w:cs="Arial"/>
          <w:b/>
          <w:bCs/>
          <w:sz w:val="20"/>
          <w:szCs w:val="20"/>
          <w:u w:val="single"/>
        </w:rPr>
        <w:lastRenderedPageBreak/>
        <w:t>Social media content</w:t>
      </w:r>
      <w:r w:rsidR="00FD1F5D">
        <w:rPr>
          <w:rFonts w:ascii="Arial" w:eastAsia="Times New Roman" w:hAnsi="Arial" w:cs="Arial"/>
          <w:b/>
          <w:bCs/>
          <w:sz w:val="20"/>
          <w:szCs w:val="20"/>
          <w:u w:val="single"/>
        </w:rPr>
        <w:t xml:space="preserve"> </w:t>
      </w:r>
    </w:p>
    <w:p w14:paraId="3742FBD2" w14:textId="27163FC0" w:rsidR="009A1527" w:rsidRDefault="009A1527" w:rsidP="003650AB">
      <w:pPr>
        <w:spacing w:after="60"/>
        <w:rPr>
          <w:rFonts w:ascii="Arial" w:eastAsia="Times New Roman" w:hAnsi="Arial" w:cs="Arial"/>
          <w:sz w:val="20"/>
          <w:szCs w:val="20"/>
        </w:rPr>
      </w:pPr>
    </w:p>
    <w:p w14:paraId="77D6CFF4" w14:textId="1419E16E" w:rsidR="00625BB1" w:rsidRDefault="00D066DB" w:rsidP="00625BB1">
      <w:pPr>
        <w:rPr>
          <w:rFonts w:ascii="Arial" w:eastAsia="Times New Roman" w:hAnsi="Arial" w:cs="Arial"/>
          <w:sz w:val="20"/>
          <w:szCs w:val="20"/>
        </w:rPr>
      </w:pPr>
      <w:r w:rsidRPr="008347F9">
        <w:rPr>
          <w:rFonts w:ascii="Arial" w:eastAsia="Times New Roman" w:hAnsi="Arial" w:cs="Arial"/>
          <w:b/>
          <w:bCs/>
          <w:color w:val="4472C4" w:themeColor="accent1"/>
          <w:sz w:val="20"/>
          <w:szCs w:val="20"/>
        </w:rPr>
        <w:t xml:space="preserve">Note to </w:t>
      </w:r>
      <w:r w:rsidR="00FC3458">
        <w:rPr>
          <w:rFonts w:ascii="Arial" w:eastAsia="Times New Roman" w:hAnsi="Arial" w:cs="Arial"/>
          <w:b/>
          <w:bCs/>
          <w:color w:val="4472C4" w:themeColor="accent1"/>
          <w:sz w:val="20"/>
          <w:szCs w:val="20"/>
        </w:rPr>
        <w:t>Broker</w:t>
      </w:r>
      <w:r w:rsidRPr="007471FC">
        <w:rPr>
          <w:rFonts w:ascii="Arial" w:eastAsia="Times New Roman" w:hAnsi="Arial" w:cs="Arial"/>
          <w:sz w:val="20"/>
          <w:szCs w:val="20"/>
        </w:rPr>
        <w:t>:</w:t>
      </w:r>
      <w:r w:rsidR="00625BB1">
        <w:rPr>
          <w:rFonts w:ascii="Arial" w:eastAsia="Times New Roman" w:hAnsi="Arial" w:cs="Arial"/>
          <w:sz w:val="20"/>
          <w:szCs w:val="20"/>
        </w:rPr>
        <w:t xml:space="preserve"> </w:t>
      </w:r>
      <w:r w:rsidR="00691FD9">
        <w:rPr>
          <w:rFonts w:ascii="Arial" w:eastAsia="Times New Roman" w:hAnsi="Arial" w:cs="Arial"/>
          <w:sz w:val="20"/>
          <w:szCs w:val="20"/>
        </w:rPr>
        <w:t>I</w:t>
      </w:r>
      <w:r w:rsidR="00625BB1">
        <w:rPr>
          <w:rFonts w:ascii="Arial" w:eastAsia="Times New Roman" w:hAnsi="Arial" w:cs="Arial"/>
          <w:sz w:val="20"/>
          <w:szCs w:val="20"/>
        </w:rPr>
        <w:t>nsert your personal link ID</w:t>
      </w:r>
      <w:r w:rsidR="00BC4A27">
        <w:rPr>
          <w:rFonts w:ascii="Arial" w:eastAsia="Times New Roman" w:hAnsi="Arial" w:cs="Arial"/>
          <w:sz w:val="20"/>
          <w:szCs w:val="20"/>
        </w:rPr>
        <w:t xml:space="preserve"> </w:t>
      </w:r>
      <w:r w:rsidR="00625BB1" w:rsidRPr="00625BB1">
        <w:rPr>
          <w:rFonts w:ascii="Arial" w:eastAsia="Times New Roman" w:hAnsi="Arial" w:cs="Arial"/>
          <w:sz w:val="20"/>
          <w:szCs w:val="20"/>
          <w:highlight w:val="green"/>
        </w:rPr>
        <w:t>in the green section noted below</w:t>
      </w:r>
      <w:r w:rsidR="00625BB1" w:rsidRPr="007471FC">
        <w:rPr>
          <w:rFonts w:ascii="Arial" w:eastAsia="Times New Roman" w:hAnsi="Arial" w:cs="Arial"/>
          <w:sz w:val="20"/>
          <w:szCs w:val="20"/>
        </w:rPr>
        <w:t>.</w:t>
      </w:r>
      <w:r w:rsidR="00625BB1">
        <w:rPr>
          <w:rFonts w:ascii="Arial" w:eastAsia="Times New Roman" w:hAnsi="Arial" w:cs="Arial"/>
          <w:sz w:val="20"/>
          <w:szCs w:val="20"/>
        </w:rPr>
        <w:t xml:space="preserve">  By doing so, we will be able to track your sales from this social media campaign. </w:t>
      </w:r>
    </w:p>
    <w:p w14:paraId="77A5403B" w14:textId="77777777" w:rsidR="00625BB1" w:rsidRDefault="00625BB1" w:rsidP="00625BB1">
      <w:pPr>
        <w:rPr>
          <w:rFonts w:ascii="Arial" w:eastAsia="Times New Roman" w:hAnsi="Arial" w:cs="Arial"/>
          <w:sz w:val="20"/>
          <w:szCs w:val="20"/>
        </w:rPr>
      </w:pPr>
    </w:p>
    <w:p w14:paraId="1F153705" w14:textId="731CEB37" w:rsidR="00625BB1" w:rsidRDefault="00625BB1" w:rsidP="00625BB1">
      <w:pPr>
        <w:rPr>
          <w:rFonts w:ascii="Arial" w:eastAsia="Times New Roman" w:hAnsi="Arial" w:cs="Arial"/>
          <w:sz w:val="20"/>
          <w:szCs w:val="20"/>
        </w:rPr>
      </w:pPr>
      <w:r>
        <w:rPr>
          <w:rFonts w:ascii="Arial" w:eastAsia="Times New Roman" w:hAnsi="Arial" w:cs="Arial"/>
          <w:sz w:val="20"/>
          <w:szCs w:val="20"/>
        </w:rPr>
        <w:t xml:space="preserve">Contact </w:t>
      </w:r>
      <w:r w:rsidRPr="007471FC">
        <w:rPr>
          <w:rFonts w:ascii="Arial" w:eastAsia="Times New Roman" w:hAnsi="Arial" w:cs="Arial"/>
          <w:sz w:val="20"/>
          <w:szCs w:val="20"/>
        </w:rPr>
        <w:t>the</w:t>
      </w:r>
      <w:r>
        <w:rPr>
          <w:rFonts w:ascii="Arial" w:eastAsia="Times New Roman" w:hAnsi="Arial" w:cs="Arial"/>
          <w:sz w:val="20"/>
          <w:szCs w:val="20"/>
        </w:rPr>
        <w:t xml:space="preserve"> GeoBlue Partner Program (</w:t>
      </w:r>
      <w:hyperlink r:id="rId10" w:history="1">
        <w:r w:rsidRPr="00D1160F">
          <w:rPr>
            <w:rStyle w:val="Hyperlink"/>
            <w:rFonts w:ascii="Arial" w:hAnsi="Arial" w:cs="Arial"/>
            <w:sz w:val="20"/>
            <w:szCs w:val="20"/>
          </w:rPr>
          <w:t>partnerprogram@geo-blue.com</w:t>
        </w:r>
      </w:hyperlink>
      <w:r>
        <w:rPr>
          <w:rStyle w:val="Hyperlink"/>
          <w:rFonts w:ascii="Arial" w:hAnsi="Arial" w:cs="Arial"/>
          <w:sz w:val="20"/>
          <w:szCs w:val="20"/>
        </w:rPr>
        <w:t>)</w:t>
      </w:r>
      <w:r w:rsidRPr="00C809FF">
        <w:rPr>
          <w:rFonts w:ascii="Arial" w:eastAsia="Times New Roman" w:hAnsi="Arial" w:cs="Arial"/>
          <w:sz w:val="20"/>
          <w:szCs w:val="20"/>
        </w:rPr>
        <w:t xml:space="preserve"> </w:t>
      </w:r>
      <w:r>
        <w:rPr>
          <w:rFonts w:ascii="Arial" w:eastAsia="Times New Roman" w:hAnsi="Arial" w:cs="Arial"/>
          <w:sz w:val="20"/>
          <w:szCs w:val="20"/>
        </w:rPr>
        <w:t xml:space="preserve">with any questions about your </w:t>
      </w:r>
      <w:r w:rsidR="00FC3458">
        <w:rPr>
          <w:rFonts w:ascii="Arial" w:eastAsia="Times New Roman" w:hAnsi="Arial" w:cs="Arial"/>
          <w:sz w:val="20"/>
          <w:szCs w:val="20"/>
        </w:rPr>
        <w:t>P</w:t>
      </w:r>
      <w:r>
        <w:rPr>
          <w:rFonts w:ascii="Arial" w:eastAsia="Times New Roman" w:hAnsi="Arial" w:cs="Arial"/>
          <w:sz w:val="20"/>
          <w:szCs w:val="20"/>
        </w:rPr>
        <w:t>URL</w:t>
      </w:r>
      <w:r w:rsidR="00FC3458">
        <w:rPr>
          <w:rFonts w:ascii="Arial" w:eastAsia="Times New Roman" w:hAnsi="Arial" w:cs="Arial"/>
          <w:sz w:val="20"/>
          <w:szCs w:val="20"/>
        </w:rPr>
        <w:t>.</w:t>
      </w:r>
    </w:p>
    <w:p w14:paraId="135394A6" w14:textId="2DBCEE53" w:rsidR="00991F1A" w:rsidRDefault="00991F1A" w:rsidP="00D066DB">
      <w:pPr>
        <w:rPr>
          <w:rFonts w:ascii="Arial" w:eastAsia="Times New Roman" w:hAnsi="Arial" w:cs="Arial"/>
          <w:sz w:val="20"/>
          <w:szCs w:val="20"/>
        </w:rPr>
      </w:pP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991F1A" w:rsidRPr="00C809FF" w14:paraId="0D453983" w14:textId="77777777" w:rsidTr="00421DF2">
        <w:trPr>
          <w:trHeight w:val="440"/>
        </w:trPr>
        <w:tc>
          <w:tcPr>
            <w:tcW w:w="7915" w:type="dxa"/>
          </w:tcPr>
          <w:p w14:paraId="08F72B4F" w14:textId="4925E5C1" w:rsidR="00991F1A" w:rsidRPr="00C809FF" w:rsidRDefault="00991F1A"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t xml:space="preserve">Post </w:t>
            </w:r>
            <w:r>
              <w:rPr>
                <w:rFonts w:ascii="Arial" w:eastAsia="Times New Roman" w:hAnsi="Arial" w:cs="Arial"/>
                <w:b/>
                <w:bCs/>
                <w:sz w:val="20"/>
                <w:szCs w:val="20"/>
                <w:u w:val="single"/>
              </w:rPr>
              <w:t>1</w:t>
            </w:r>
            <w:r w:rsidRPr="00C809FF">
              <w:rPr>
                <w:rFonts w:ascii="Arial" w:hAnsi="Arial" w:cs="Arial"/>
                <w:b/>
                <w:bCs/>
                <w:color w:val="404040" w:themeColor="text1" w:themeTint="BF"/>
                <w:sz w:val="20"/>
                <w:szCs w:val="20"/>
              </w:rPr>
              <w:t xml:space="preserve"> </w:t>
            </w:r>
          </w:p>
        </w:tc>
      </w:tr>
      <w:tr w:rsidR="00991F1A" w:rsidRPr="00C809FF" w14:paraId="7689EAF1" w14:textId="77777777" w:rsidTr="00421DF2">
        <w:trPr>
          <w:tblHeader/>
        </w:trPr>
        <w:tc>
          <w:tcPr>
            <w:tcW w:w="7915" w:type="dxa"/>
          </w:tcPr>
          <w:p w14:paraId="2445BF9E" w14:textId="778A57FE" w:rsidR="00033BDA" w:rsidRDefault="000A7BF6" w:rsidP="00033BDA">
            <w:pPr>
              <w:tabs>
                <w:tab w:val="left" w:pos="7740"/>
              </w:tabs>
              <w:spacing w:before="40" w:after="40"/>
              <w:rPr>
                <w:rFonts w:ascii="Arial" w:hAnsi="Arial" w:cs="Arial"/>
                <w:i/>
                <w:iCs/>
                <w:sz w:val="20"/>
                <w:szCs w:val="20"/>
              </w:rPr>
            </w:pPr>
            <w:r>
              <w:rPr>
                <w:rFonts w:ascii="Arial" w:eastAsia="Times New Roman" w:hAnsi="Arial" w:cs="Arial"/>
                <w:b/>
                <w:bCs/>
                <w:sz w:val="20"/>
                <w:szCs w:val="20"/>
              </w:rPr>
              <w:t>Over 65 and t</w:t>
            </w:r>
            <w:r w:rsidR="00D37051">
              <w:rPr>
                <w:rFonts w:ascii="Arial" w:eastAsia="Times New Roman" w:hAnsi="Arial" w:cs="Arial"/>
                <w:b/>
                <w:bCs/>
                <w:sz w:val="20"/>
                <w:szCs w:val="20"/>
              </w:rPr>
              <w:t>raveling abroad?</w:t>
            </w:r>
            <w:r w:rsidR="00691FD9">
              <w:rPr>
                <w:rFonts w:ascii="Arial" w:eastAsia="Times New Roman" w:hAnsi="Arial" w:cs="Arial"/>
                <w:sz w:val="20"/>
                <w:szCs w:val="20"/>
              </w:rPr>
              <w:t xml:space="preserve">  </w:t>
            </w:r>
            <w:r w:rsidR="00691FD9" w:rsidRPr="00BF7BA3">
              <w:rPr>
                <w:rFonts w:ascii="Arial" w:eastAsia="Times New Roman" w:hAnsi="Arial" w:cs="Arial"/>
                <w:sz w:val="20"/>
                <w:szCs w:val="20"/>
              </w:rPr>
              <w:t xml:space="preserve">Your </w:t>
            </w:r>
            <w:r w:rsidR="00691FD9">
              <w:rPr>
                <w:rFonts w:ascii="Arial" w:eastAsia="Times New Roman" w:hAnsi="Arial" w:cs="Arial"/>
                <w:sz w:val="20"/>
                <w:szCs w:val="20"/>
              </w:rPr>
              <w:t>Medicare plan is designed for health care in the U.S.</w:t>
            </w:r>
            <w:r w:rsidR="00F76803">
              <w:rPr>
                <w:rFonts w:ascii="Arial" w:eastAsia="Times New Roman" w:hAnsi="Arial" w:cs="Arial"/>
                <w:sz w:val="20"/>
                <w:szCs w:val="20"/>
              </w:rPr>
              <w:t xml:space="preserve"> It </w:t>
            </w:r>
            <w:r w:rsidR="00691FD9">
              <w:rPr>
                <w:rFonts w:ascii="Arial" w:eastAsia="Times New Roman" w:hAnsi="Arial" w:cs="Arial"/>
                <w:sz w:val="20"/>
                <w:szCs w:val="20"/>
              </w:rPr>
              <w:t xml:space="preserve">can fall short </w:t>
            </w:r>
            <w:r w:rsidR="00691FD9" w:rsidRPr="0045098C">
              <w:rPr>
                <w:rStyle w:val="bodytext1"/>
                <w:rFonts w:eastAsia="Times New Roman"/>
                <w:color w:val="auto"/>
              </w:rPr>
              <w:t>on</w:t>
            </w:r>
            <w:r w:rsidR="00CD0FCB">
              <w:rPr>
                <w:rStyle w:val="bodytext1"/>
                <w:rFonts w:eastAsia="Times New Roman"/>
                <w:color w:val="auto"/>
              </w:rPr>
              <w:t xml:space="preserve"> certain</w:t>
            </w:r>
            <w:r w:rsidR="00691FD9" w:rsidRPr="0045098C">
              <w:rPr>
                <w:rStyle w:val="bodytext1"/>
                <w:rFonts w:eastAsia="Times New Roman"/>
                <w:color w:val="auto"/>
              </w:rPr>
              <w:t xml:space="preserve"> critical benefits</w:t>
            </w:r>
            <w:r w:rsidR="00CD0FCB">
              <w:rPr>
                <w:rStyle w:val="bodytext1"/>
                <w:rFonts w:eastAsia="Times New Roman"/>
                <w:color w:val="auto"/>
              </w:rPr>
              <w:t xml:space="preserve"> when you travel internationally</w:t>
            </w:r>
            <w:r>
              <w:rPr>
                <w:rStyle w:val="bodytext1"/>
                <w:rFonts w:eastAsia="Times New Roman"/>
                <w:color w:val="auto"/>
              </w:rPr>
              <w:t>, offering little to no coverage.</w:t>
            </w:r>
            <w:r w:rsidR="00F76803">
              <w:rPr>
                <w:rStyle w:val="bodytext1"/>
                <w:rFonts w:eastAsia="Times New Roman"/>
                <w:color w:val="auto"/>
              </w:rPr>
              <w:t xml:space="preserve"> </w:t>
            </w:r>
            <w:r w:rsidR="00D37051">
              <w:rPr>
                <w:rStyle w:val="bodytext1"/>
                <w:rFonts w:eastAsia="Times New Roman"/>
                <w:color w:val="auto"/>
              </w:rPr>
              <w:t>Consider</w:t>
            </w:r>
            <w:r w:rsidR="00691FD9">
              <w:rPr>
                <w:rStyle w:val="bodytext1"/>
                <w:rFonts w:eastAsia="Times New Roman"/>
                <w:color w:val="auto"/>
              </w:rPr>
              <w:t xml:space="preserve"> </w:t>
            </w:r>
            <w:r w:rsidR="00D37051">
              <w:rPr>
                <w:rStyle w:val="bodytext1"/>
                <w:rFonts w:eastAsia="Times New Roman"/>
                <w:color w:val="auto"/>
              </w:rPr>
              <w:t>a</w:t>
            </w:r>
            <w:r w:rsidR="00CD0FCB">
              <w:rPr>
                <w:rStyle w:val="bodytext1"/>
                <w:rFonts w:eastAsia="Times New Roman"/>
                <w:color w:val="auto"/>
              </w:rPr>
              <w:t>n international</w:t>
            </w:r>
            <w:r w:rsidR="00D37051">
              <w:rPr>
                <w:rStyle w:val="bodytext1"/>
                <w:rFonts w:eastAsia="Times New Roman"/>
                <w:color w:val="auto"/>
              </w:rPr>
              <w:t xml:space="preserve"> travel medical </w:t>
            </w:r>
            <w:r w:rsidR="00CD0FCB">
              <w:rPr>
                <w:rStyle w:val="bodytext1"/>
                <w:rFonts w:eastAsia="Times New Roman"/>
                <w:color w:val="auto"/>
              </w:rPr>
              <w:t>plan to fill</w:t>
            </w:r>
            <w:r>
              <w:rPr>
                <w:rStyle w:val="bodytext1"/>
                <w:rFonts w:eastAsia="Times New Roman"/>
                <w:color w:val="auto"/>
              </w:rPr>
              <w:t xml:space="preserve"> in</w:t>
            </w:r>
            <w:r w:rsidR="00CD0FCB">
              <w:rPr>
                <w:rStyle w:val="bodytext1"/>
                <w:rFonts w:eastAsia="Times New Roman"/>
                <w:color w:val="auto"/>
              </w:rPr>
              <w:t xml:space="preserve"> the gaps</w:t>
            </w:r>
            <w:r w:rsidR="00D37051">
              <w:rPr>
                <w:rStyle w:val="bodytext1"/>
                <w:rFonts w:eastAsia="Times New Roman"/>
                <w:color w:val="auto"/>
              </w:rPr>
              <w:t>, such</w:t>
            </w:r>
            <w:r w:rsidR="00CD0FCB">
              <w:rPr>
                <w:rStyle w:val="bodytext1"/>
                <w:rFonts w:eastAsia="Times New Roman"/>
                <w:color w:val="auto"/>
              </w:rPr>
              <w:t xml:space="preserve"> as one from GeoBlue that is backed by Blue Cross Blue Shield. </w:t>
            </w:r>
            <w:r w:rsidR="00D37051">
              <w:rPr>
                <w:rStyle w:val="bodytext1"/>
                <w:rFonts w:eastAsia="Times New Roman"/>
                <w:color w:val="auto"/>
              </w:rPr>
              <w:t xml:space="preserve"> </w:t>
            </w:r>
            <w:r w:rsidR="00033BDA" w:rsidRPr="001B0504">
              <w:rPr>
                <w:rFonts w:ascii="Arial" w:hAnsi="Arial" w:cs="Arial"/>
                <w:color w:val="404040"/>
                <w:sz w:val="20"/>
                <w:szCs w:val="20"/>
                <w:highlight w:val="yellow"/>
              </w:rPr>
              <w:t>[</w:t>
            </w:r>
            <w:r w:rsidR="00033BDA">
              <w:rPr>
                <w:rFonts w:ascii="Arial" w:hAnsi="Arial" w:cs="Arial"/>
                <w:color w:val="404040"/>
                <w:sz w:val="20"/>
                <w:szCs w:val="20"/>
                <w:highlight w:val="yellow"/>
              </w:rPr>
              <w:t>INSERT LINK. SEE</w:t>
            </w:r>
            <w:r w:rsidR="00033BDA" w:rsidRPr="001B0504">
              <w:rPr>
                <w:rFonts w:ascii="Arial" w:hAnsi="Arial" w:cs="Arial"/>
                <w:color w:val="404040"/>
                <w:sz w:val="20"/>
                <w:szCs w:val="20"/>
                <w:highlight w:val="yellow"/>
              </w:rPr>
              <w:t xml:space="preserve"> BELOW]</w:t>
            </w:r>
            <w:r w:rsidR="00033BDA" w:rsidRPr="001B0504">
              <w:rPr>
                <w:rFonts w:ascii="Arial" w:hAnsi="Arial" w:cs="Arial"/>
                <w:i/>
                <w:iCs/>
                <w:color w:val="404040"/>
                <w:sz w:val="20"/>
                <w:szCs w:val="20"/>
                <w:highlight w:val="yellow"/>
              </w:rPr>
              <w:t xml:space="preserve">   </w:t>
            </w:r>
          </w:p>
          <w:p w14:paraId="0C7263E8" w14:textId="1186DC98" w:rsidR="00625BB1" w:rsidRDefault="00625BB1" w:rsidP="00F50C56">
            <w:pPr>
              <w:rPr>
                <w:rFonts w:ascii="Arial" w:hAnsi="Arial" w:cs="Arial"/>
                <w:color w:val="404040" w:themeColor="text1" w:themeTint="BF"/>
                <w:sz w:val="20"/>
                <w:szCs w:val="20"/>
              </w:rPr>
            </w:pPr>
          </w:p>
          <w:p w14:paraId="7DC97FDF" w14:textId="563879C0" w:rsidR="00625BB1" w:rsidRDefault="00625BB1" w:rsidP="00F50C56">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hyperlink r:id="rId11" w:history="1">
              <w:r w:rsidR="00D37051" w:rsidRPr="008204EC">
                <w:rPr>
                  <w:rStyle w:val="Hyperlink"/>
                  <w:rFonts w:ascii="Arial" w:hAnsi="Arial" w:cs="Arial"/>
                  <w:i/>
                  <w:iCs/>
                  <w:sz w:val="20"/>
                  <w:szCs w:val="20"/>
                </w:rPr>
                <w:t>https://www.geobluetravelinsurance.com?link_</w:t>
              </w:r>
              <w:r w:rsidR="00D37051" w:rsidRPr="008204EC">
                <w:rPr>
                  <w:rStyle w:val="Hyperlink"/>
                  <w:rFonts w:ascii="Arial" w:hAnsi="Arial" w:cs="Arial"/>
                  <w:i/>
                  <w:iCs/>
                  <w:sz w:val="20"/>
                  <w:szCs w:val="20"/>
                  <w:highlight w:val="green"/>
                </w:rPr>
                <w:t>id=PERSONAL_LINK</w:t>
              </w:r>
              <w:r w:rsidR="00D37051" w:rsidRPr="008204EC">
                <w:rPr>
                  <w:rStyle w:val="Hyperlink"/>
                  <w:rFonts w:ascii="Arial" w:hAnsi="Arial" w:cs="Arial"/>
                  <w:i/>
                  <w:iCs/>
                  <w:sz w:val="20"/>
                  <w:szCs w:val="20"/>
                </w:rPr>
                <w:t>_ID&amp;personalized=y&amp;header=y&amp;utm_source=blpltksr202101</w:t>
              </w:r>
              <w:r w:rsidR="00D37051" w:rsidRPr="008204EC">
                <w:rPr>
                  <w:rStyle w:val="Hyperlink"/>
                  <w:rFonts w:ascii="Arial" w:hAnsi="Arial" w:cs="Arial"/>
                  <w:i/>
                  <w:iCs/>
                  <w:sz w:val="20"/>
                  <w:szCs w:val="20"/>
                  <w:highlight w:val="green"/>
                </w:rPr>
                <w:t>[INSERTBLUEPLANNAME]</w:t>
              </w:r>
              <w:r w:rsidR="00D37051" w:rsidRPr="008204EC">
                <w:rPr>
                  <w:rStyle w:val="Hyperlink"/>
                  <w:rFonts w:ascii="Arial" w:hAnsi="Arial" w:cs="Arial"/>
                  <w:i/>
                  <w:iCs/>
                  <w:sz w:val="20"/>
                  <w:szCs w:val="20"/>
                </w:rPr>
                <w:t>&amp;utm_medium=social&amp;utm_campaign=blplsocial</w:t>
              </w:r>
            </w:hyperlink>
          </w:p>
          <w:p w14:paraId="1BE4E691" w14:textId="77777777" w:rsidR="00625BB1" w:rsidRDefault="00625BB1" w:rsidP="00F50C56">
            <w:pPr>
              <w:rPr>
                <w:rFonts w:ascii="Arial" w:hAnsi="Arial" w:cs="Arial"/>
                <w:color w:val="404040" w:themeColor="text1" w:themeTint="BF"/>
                <w:sz w:val="20"/>
                <w:szCs w:val="20"/>
              </w:rPr>
            </w:pPr>
          </w:p>
          <w:p w14:paraId="2F9DA6BF" w14:textId="2F611F35" w:rsidR="00625BB1" w:rsidRDefault="00991F1A" w:rsidP="00BA3AA9">
            <w:pPr>
              <w:tabs>
                <w:tab w:val="left" w:pos="7740"/>
              </w:tabs>
              <w:spacing w:before="40" w:after="40"/>
              <w:rPr>
                <w:rFonts w:ascii="Arial" w:hAnsi="Arial" w:cs="Arial"/>
                <w:sz w:val="20"/>
                <w:szCs w:val="20"/>
              </w:rPr>
            </w:pPr>
            <w:r w:rsidRPr="00033BDA">
              <w:rPr>
                <w:rFonts w:ascii="Arial" w:hAnsi="Arial" w:cs="Arial"/>
                <w:b/>
                <w:bCs/>
                <w:color w:val="404040" w:themeColor="text1" w:themeTint="BF"/>
                <w:sz w:val="20"/>
                <w:szCs w:val="20"/>
              </w:rPr>
              <w:t>HASHTAGS</w:t>
            </w:r>
            <w:r w:rsidRPr="00033BDA">
              <w:rPr>
                <w:rFonts w:ascii="Arial" w:hAnsi="Arial" w:cs="Arial"/>
                <w:color w:val="404040" w:themeColor="text1" w:themeTint="BF"/>
                <w:sz w:val="20"/>
                <w:szCs w:val="20"/>
              </w:rPr>
              <w:t>:</w:t>
            </w:r>
            <w:r w:rsidR="00625BB1" w:rsidRPr="00033BDA">
              <w:rPr>
                <w:rFonts w:ascii="Arial" w:hAnsi="Arial" w:cs="Arial"/>
                <w:color w:val="404040" w:themeColor="text1" w:themeTint="BF"/>
                <w:sz w:val="20"/>
                <w:szCs w:val="20"/>
              </w:rPr>
              <w:t xml:space="preserve"> </w:t>
            </w:r>
            <w:r w:rsidR="00BA3AA9" w:rsidRPr="00BC4A27">
              <w:rPr>
                <w:rFonts w:ascii="Arial" w:hAnsi="Arial" w:cs="Arial"/>
                <w:sz w:val="20"/>
                <w:szCs w:val="20"/>
              </w:rPr>
              <w:t>#geoblue</w:t>
            </w:r>
            <w:r w:rsidR="00CA2E7E" w:rsidRPr="00033BDA">
              <w:rPr>
                <w:rFonts w:ascii="Arial" w:hAnsi="Arial" w:cs="Arial"/>
                <w:sz w:val="20"/>
                <w:szCs w:val="20"/>
              </w:rPr>
              <w:t xml:space="preserve"> #internationalinsurance #insurance</w:t>
            </w:r>
            <w:r w:rsidR="00634A2D">
              <w:rPr>
                <w:rFonts w:ascii="Arial" w:hAnsi="Arial" w:cs="Arial"/>
                <w:sz w:val="20"/>
                <w:szCs w:val="20"/>
              </w:rPr>
              <w:t xml:space="preserve"> </w:t>
            </w:r>
            <w:r w:rsidR="00634A2D" w:rsidRPr="00BC4A27">
              <w:rPr>
                <w:rFonts w:ascii="Arial" w:hAnsi="Arial" w:cs="Arial"/>
                <w:sz w:val="20"/>
                <w:szCs w:val="20"/>
              </w:rPr>
              <w:t>#internationalmedicalinsurance #travelmedical #internationaltravel</w:t>
            </w:r>
          </w:p>
          <w:p w14:paraId="2754AD52" w14:textId="2272F7EB" w:rsidR="00BA3AA9" w:rsidRPr="00C809FF" w:rsidRDefault="00BA3AA9" w:rsidP="00BA3AA9">
            <w:pPr>
              <w:tabs>
                <w:tab w:val="left" w:pos="7740"/>
              </w:tabs>
              <w:spacing w:before="40" w:after="40"/>
              <w:rPr>
                <w:rFonts w:ascii="Arial" w:hAnsi="Arial" w:cs="Arial"/>
                <w:noProof/>
                <w:color w:val="404040" w:themeColor="text1" w:themeTint="BF"/>
                <w:sz w:val="20"/>
                <w:szCs w:val="20"/>
              </w:rPr>
            </w:pPr>
          </w:p>
        </w:tc>
      </w:tr>
      <w:tr w:rsidR="00991F1A" w:rsidRPr="00C809FF" w14:paraId="012EA010" w14:textId="77777777" w:rsidTr="00421DF2">
        <w:trPr>
          <w:trHeight w:val="1043"/>
        </w:trPr>
        <w:tc>
          <w:tcPr>
            <w:tcW w:w="7915" w:type="dxa"/>
          </w:tcPr>
          <w:p w14:paraId="197F30B4" w14:textId="77777777" w:rsidR="00033BDA" w:rsidRDefault="00991F1A" w:rsidP="00CA2E7E">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0FB7957E" w14:textId="77777777" w:rsidR="008B327A" w:rsidRPr="008B327A" w:rsidRDefault="008B327A" w:rsidP="00CA2E7E">
            <w:pPr>
              <w:rPr>
                <w:rFonts w:ascii="Arial" w:hAnsi="Arial" w:cs="Arial"/>
                <w:b/>
                <w:i/>
                <w:iCs/>
                <w:color w:val="404040" w:themeColor="text1" w:themeTint="BF"/>
                <w:sz w:val="20"/>
                <w:szCs w:val="20"/>
              </w:rPr>
            </w:pPr>
            <w:r w:rsidRPr="008B327A">
              <w:rPr>
                <w:rFonts w:ascii="Arial" w:hAnsi="Arial" w:cs="Arial"/>
                <w:b/>
                <w:i/>
                <w:iCs/>
                <w:color w:val="404040" w:themeColor="text1" w:themeTint="BF"/>
                <w:sz w:val="20"/>
                <w:szCs w:val="20"/>
              </w:rPr>
              <w:t>Image suggestions</w:t>
            </w:r>
            <w:r w:rsidR="009925CB" w:rsidRPr="008B327A">
              <w:rPr>
                <w:rFonts w:ascii="Arial" w:hAnsi="Arial" w:cs="Arial"/>
                <w:b/>
                <w:i/>
                <w:iCs/>
                <w:color w:val="404040" w:themeColor="text1" w:themeTint="BF"/>
                <w:sz w:val="20"/>
                <w:szCs w:val="20"/>
              </w:rPr>
              <w:t>:</w:t>
            </w:r>
            <w:r w:rsidR="00CA2E7E" w:rsidRPr="008B327A">
              <w:rPr>
                <w:rFonts w:ascii="Arial" w:hAnsi="Arial" w:cs="Arial"/>
                <w:b/>
                <w:i/>
                <w:iCs/>
                <w:color w:val="404040" w:themeColor="text1" w:themeTint="BF"/>
                <w:sz w:val="20"/>
                <w:szCs w:val="20"/>
              </w:rPr>
              <w:t xml:space="preserve"> </w:t>
            </w:r>
          </w:p>
          <w:p w14:paraId="421466D7" w14:textId="56724A77" w:rsidR="00CA2E7E" w:rsidRDefault="00D37051" w:rsidP="00CD0FCB">
            <w:pPr>
              <w:pStyle w:val="ListParagraph"/>
              <w:numPr>
                <w:ilvl w:val="0"/>
                <w:numId w:val="17"/>
              </w:numPr>
              <w:rPr>
                <w:rFonts w:ascii="Arial" w:hAnsi="Arial" w:cs="Arial"/>
                <w:bCs/>
                <w:color w:val="404040" w:themeColor="text1" w:themeTint="BF"/>
                <w:sz w:val="20"/>
                <w:szCs w:val="20"/>
              </w:rPr>
            </w:pPr>
            <w:r w:rsidRPr="00CD0FCB">
              <w:rPr>
                <w:rFonts w:ascii="Arial" w:hAnsi="Arial" w:cs="Arial"/>
                <w:bCs/>
                <w:color w:val="404040" w:themeColor="text1" w:themeTint="BF"/>
                <w:sz w:val="20"/>
                <w:szCs w:val="20"/>
              </w:rPr>
              <w:t xml:space="preserve">Senior traveler or couple </w:t>
            </w:r>
          </w:p>
          <w:p w14:paraId="799FA7D8" w14:textId="710CB3C3" w:rsidR="00CD0FCB" w:rsidRPr="00CD0FCB" w:rsidRDefault="00CD0FCB" w:rsidP="00CD0FCB">
            <w:pPr>
              <w:pStyle w:val="ListParagraph"/>
              <w:numPr>
                <w:ilvl w:val="0"/>
                <w:numId w:val="17"/>
              </w:numPr>
              <w:rPr>
                <w:rFonts w:ascii="Arial" w:hAnsi="Arial" w:cs="Arial"/>
                <w:bCs/>
                <w:color w:val="404040" w:themeColor="text1" w:themeTint="BF"/>
                <w:sz w:val="20"/>
                <w:szCs w:val="20"/>
              </w:rPr>
            </w:pPr>
            <w:r>
              <w:rPr>
                <w:rFonts w:ascii="Arial" w:hAnsi="Arial" w:cs="Arial"/>
                <w:bCs/>
                <w:color w:val="404040" w:themeColor="text1" w:themeTint="BF"/>
                <w:sz w:val="20"/>
                <w:szCs w:val="20"/>
              </w:rPr>
              <w:t xml:space="preserve">Recognizable international travel destination </w:t>
            </w:r>
          </w:p>
          <w:p w14:paraId="403FC7FD" w14:textId="17763D9D" w:rsidR="00991F1A" w:rsidRPr="00033BDA" w:rsidRDefault="00991F1A" w:rsidP="00421DF2">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sidR="008B327A">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055CDB01" w14:textId="77777777" w:rsidR="00991F1A" w:rsidRPr="00C809FF" w:rsidRDefault="00991F1A" w:rsidP="00421DF2">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GeoBlue is the trade name of Worldwide Insurance Services, LLC (Worldwide Services Insurance Agency, LLC in California and New York), an independent licensee of the Blue Cross and Blue Shield Association.</w:t>
            </w:r>
          </w:p>
          <w:p w14:paraId="564A731A" w14:textId="77777777" w:rsidR="00991F1A" w:rsidRPr="00C809FF" w:rsidRDefault="00991F1A" w:rsidP="00421DF2">
            <w:pPr>
              <w:rPr>
                <w:rFonts w:ascii="Arial" w:hAnsi="Arial" w:cs="Arial"/>
                <w:color w:val="404040" w:themeColor="text1" w:themeTint="BF"/>
                <w:sz w:val="20"/>
                <w:szCs w:val="20"/>
              </w:rPr>
            </w:pPr>
          </w:p>
        </w:tc>
      </w:tr>
      <w:tr w:rsidR="00991F1A" w:rsidRPr="00C809FF" w14:paraId="68952B94" w14:textId="77777777" w:rsidTr="00421DF2">
        <w:trPr>
          <w:trHeight w:val="287"/>
        </w:trPr>
        <w:tc>
          <w:tcPr>
            <w:tcW w:w="7915" w:type="dxa"/>
          </w:tcPr>
          <w:p w14:paraId="74BF43B3" w14:textId="77777777" w:rsidR="00991F1A" w:rsidRPr="00C809FF" w:rsidRDefault="00991F1A" w:rsidP="00421DF2">
            <w:pPr>
              <w:pStyle w:val="Heading1"/>
              <w:rPr>
                <w:color w:val="404040" w:themeColor="text1" w:themeTint="BF"/>
              </w:rPr>
            </w:pPr>
            <w:r w:rsidRPr="00C809FF">
              <w:rPr>
                <w:color w:val="404040" w:themeColor="text1" w:themeTint="BF"/>
              </w:rPr>
              <w:t>IMAGE SIZE: 1200x630 – FB, LI, TW  1080x1080 - IG</w:t>
            </w:r>
          </w:p>
        </w:tc>
      </w:tr>
    </w:tbl>
    <w:p w14:paraId="440FBC65" w14:textId="0B16C65F" w:rsidR="00991F1A" w:rsidRDefault="00991F1A">
      <w:pPr>
        <w:rPr>
          <w:rFonts w:ascii="Arial" w:eastAsia="Times New Roman" w:hAnsi="Arial" w:cs="Arial"/>
          <w:sz w:val="20"/>
          <w:szCs w:val="20"/>
        </w:rPr>
      </w:pPr>
    </w:p>
    <w:sectPr w:rsidR="00991F1A" w:rsidSect="00D74EEE">
      <w:headerReference w:type="default" r:id="rId12"/>
      <w:footerReference w:type="default" r:id="rId13"/>
      <w:headerReference w:type="first" r:id="rId14"/>
      <w:footerReference w:type="first" r:id="rId15"/>
      <w:pgSz w:w="12240" w:h="15840"/>
      <w:pgMar w:top="1578" w:right="1440" w:bottom="888" w:left="1440" w:header="72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D171" w14:textId="77777777" w:rsidR="0022582B" w:rsidRDefault="0022582B" w:rsidP="005649D7">
      <w:r>
        <w:separator/>
      </w:r>
    </w:p>
  </w:endnote>
  <w:endnote w:type="continuationSeparator" w:id="0">
    <w:p w14:paraId="7FBE5D0D" w14:textId="77777777" w:rsidR="0022582B" w:rsidRDefault="0022582B" w:rsidP="005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D043B">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4384"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77777777" w:rsidR="004D043B" w:rsidRDefault="004D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76AC" w14:textId="486FD446" w:rsidR="00D74EEE" w:rsidRPr="00D74EEE" w:rsidRDefault="004D043B" w:rsidP="00D74EEE">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6432" behindDoc="1" locked="0" layoutInCell="1" allowOverlap="1" wp14:anchorId="052F6C95" wp14:editId="0E0F483A">
          <wp:simplePos x="0" y="0"/>
          <wp:positionH relativeFrom="page">
            <wp:posOffset>-1271270</wp:posOffset>
          </wp:positionH>
          <wp:positionV relativeFrom="page">
            <wp:posOffset>4919345</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B1BB" w14:textId="77777777" w:rsidR="0022582B" w:rsidRDefault="0022582B" w:rsidP="005649D7">
      <w:r>
        <w:separator/>
      </w:r>
    </w:p>
  </w:footnote>
  <w:footnote w:type="continuationSeparator" w:id="0">
    <w:p w14:paraId="4B32CB81" w14:textId="77777777" w:rsidR="0022582B" w:rsidRDefault="0022582B" w:rsidP="005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2FF64884" w:rsidR="004D043B" w:rsidRDefault="004D043B">
    <w:pPr>
      <w:pStyle w:val="Header"/>
    </w:pPr>
    <w:r>
      <w:rPr>
        <w:noProof/>
      </w:rPr>
      <w:drawing>
        <wp:anchor distT="0" distB="0" distL="114300" distR="114300" simplePos="0" relativeHeight="251662336" behindDoc="0" locked="0" layoutInCell="1" allowOverlap="1" wp14:anchorId="1C879923" wp14:editId="751621E5">
          <wp:simplePos x="0" y="0"/>
          <wp:positionH relativeFrom="page">
            <wp:posOffset>5650865</wp:posOffset>
          </wp:positionH>
          <wp:positionV relativeFrom="page">
            <wp:posOffset>283210</wp:posOffset>
          </wp:positionV>
          <wp:extent cx="1700784" cy="374904"/>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169E1D8C" w:rsidR="005649D7" w:rsidRDefault="005649D7" w:rsidP="005649D7">
    <w:pPr>
      <w:pStyle w:val="Header"/>
      <w:tabs>
        <w:tab w:val="clear" w:pos="9360"/>
      </w:tabs>
    </w:pPr>
    <w:r>
      <w:rPr>
        <w:noProof/>
      </w:rPr>
      <w:drawing>
        <wp:anchor distT="0" distB="0" distL="114300" distR="114300" simplePos="0" relativeHeight="251659264" behindDoc="0" locked="0" layoutInCell="1" allowOverlap="1" wp14:anchorId="5A140A87" wp14:editId="6B12DD56">
          <wp:simplePos x="0" y="0"/>
          <wp:positionH relativeFrom="page">
            <wp:posOffset>5650865</wp:posOffset>
          </wp:positionH>
          <wp:positionV relativeFrom="page">
            <wp:posOffset>283210</wp:posOffset>
          </wp:positionV>
          <wp:extent cx="1700784" cy="374904"/>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C5EA919" wp14:editId="186F7C21">
          <wp:simplePos x="0" y="0"/>
          <wp:positionH relativeFrom="page">
            <wp:posOffset>228600</wp:posOffset>
          </wp:positionH>
          <wp:positionV relativeFrom="paragraph">
            <wp:posOffset>242570</wp:posOffset>
          </wp:positionV>
          <wp:extent cx="7326602" cy="118872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2">
                    <a:extLst>
                      <a:ext uri="{28A0092B-C50C-407E-A947-70E740481C1C}">
                        <a14:useLocalDpi xmlns:a14="http://schemas.microsoft.com/office/drawing/2010/main" val="0"/>
                      </a:ext>
                    </a:extLst>
                  </a:blip>
                  <a:srcRect t="24112" b="48307"/>
                  <a:stretch/>
                </pic:blipFill>
                <pic:spPr bwMode="auto">
                  <a:xfrm>
                    <a:off x="0" y="0"/>
                    <a:ext cx="7326602"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8BC"/>
    <w:multiLevelType w:val="hybridMultilevel"/>
    <w:tmpl w:val="B3C4FE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9356D"/>
    <w:multiLevelType w:val="hybridMultilevel"/>
    <w:tmpl w:val="D2A4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32D7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A43D2"/>
    <w:multiLevelType w:val="hybridMultilevel"/>
    <w:tmpl w:val="3B86F6A4"/>
    <w:lvl w:ilvl="0" w:tplc="655E4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D1408"/>
    <w:multiLevelType w:val="hybridMultilevel"/>
    <w:tmpl w:val="DC5E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B07EF"/>
    <w:multiLevelType w:val="hybridMultilevel"/>
    <w:tmpl w:val="F564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97062"/>
    <w:multiLevelType w:val="hybridMultilevel"/>
    <w:tmpl w:val="6394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0719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66101"/>
    <w:multiLevelType w:val="hybridMultilevel"/>
    <w:tmpl w:val="385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653E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141D6"/>
    <w:multiLevelType w:val="hybridMultilevel"/>
    <w:tmpl w:val="E2B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B15DA"/>
    <w:multiLevelType w:val="hybridMultilevel"/>
    <w:tmpl w:val="E9D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264F16"/>
    <w:multiLevelType w:val="hybridMultilevel"/>
    <w:tmpl w:val="C39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3CC8"/>
    <w:multiLevelType w:val="hybridMultilevel"/>
    <w:tmpl w:val="282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0522F"/>
    <w:multiLevelType w:val="hybridMultilevel"/>
    <w:tmpl w:val="4D1E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E2D2D"/>
    <w:multiLevelType w:val="hybridMultilevel"/>
    <w:tmpl w:val="5A4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12"/>
  </w:num>
  <w:num w:numId="5">
    <w:abstractNumId w:val="18"/>
  </w:num>
  <w:num w:numId="6">
    <w:abstractNumId w:val="0"/>
  </w:num>
  <w:num w:numId="7">
    <w:abstractNumId w:val="10"/>
  </w:num>
  <w:num w:numId="8">
    <w:abstractNumId w:val="15"/>
  </w:num>
  <w:num w:numId="9">
    <w:abstractNumId w:val="2"/>
  </w:num>
  <w:num w:numId="10">
    <w:abstractNumId w:val="9"/>
  </w:num>
  <w:num w:numId="11">
    <w:abstractNumId w:val="11"/>
  </w:num>
  <w:num w:numId="12">
    <w:abstractNumId w:val="10"/>
  </w:num>
  <w:num w:numId="13">
    <w:abstractNumId w:val="3"/>
  </w:num>
  <w:num w:numId="14">
    <w:abstractNumId w:val="1"/>
  </w:num>
  <w:num w:numId="15">
    <w:abstractNumId w:val="8"/>
  </w:num>
  <w:num w:numId="16">
    <w:abstractNumId w:val="16"/>
  </w:num>
  <w:num w:numId="17">
    <w:abstractNumId w:val="17"/>
  </w:num>
  <w:num w:numId="18">
    <w:abstractNumId w:val="13"/>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14B04"/>
    <w:rsid w:val="00017F9B"/>
    <w:rsid w:val="00027968"/>
    <w:rsid w:val="00033BDA"/>
    <w:rsid w:val="00044296"/>
    <w:rsid w:val="0004564E"/>
    <w:rsid w:val="00054BC9"/>
    <w:rsid w:val="00070E30"/>
    <w:rsid w:val="00092B42"/>
    <w:rsid w:val="000A7BF6"/>
    <w:rsid w:val="000B0E03"/>
    <w:rsid w:val="000B1DCB"/>
    <w:rsid w:val="000D47A0"/>
    <w:rsid w:val="000E32E0"/>
    <w:rsid w:val="000F692B"/>
    <w:rsid w:val="000F78C7"/>
    <w:rsid w:val="000F7EF8"/>
    <w:rsid w:val="00101668"/>
    <w:rsid w:val="001226BF"/>
    <w:rsid w:val="00123960"/>
    <w:rsid w:val="001650CC"/>
    <w:rsid w:val="001736D9"/>
    <w:rsid w:val="001824B4"/>
    <w:rsid w:val="00194B0B"/>
    <w:rsid w:val="001A0F38"/>
    <w:rsid w:val="001B4511"/>
    <w:rsid w:val="00200855"/>
    <w:rsid w:val="00213B79"/>
    <w:rsid w:val="0022582B"/>
    <w:rsid w:val="00225D32"/>
    <w:rsid w:val="00227626"/>
    <w:rsid w:val="0024277F"/>
    <w:rsid w:val="00243354"/>
    <w:rsid w:val="002533BE"/>
    <w:rsid w:val="002645D6"/>
    <w:rsid w:val="00265357"/>
    <w:rsid w:val="002802CE"/>
    <w:rsid w:val="00295E83"/>
    <w:rsid w:val="002C701C"/>
    <w:rsid w:val="002E2879"/>
    <w:rsid w:val="003028AD"/>
    <w:rsid w:val="003055CD"/>
    <w:rsid w:val="00324C8D"/>
    <w:rsid w:val="00347FC1"/>
    <w:rsid w:val="00352975"/>
    <w:rsid w:val="00354735"/>
    <w:rsid w:val="003555C6"/>
    <w:rsid w:val="003561B1"/>
    <w:rsid w:val="00361082"/>
    <w:rsid w:val="003650AB"/>
    <w:rsid w:val="00377673"/>
    <w:rsid w:val="00377C94"/>
    <w:rsid w:val="00381691"/>
    <w:rsid w:val="00395D13"/>
    <w:rsid w:val="003A4611"/>
    <w:rsid w:val="003C54B8"/>
    <w:rsid w:val="003C649E"/>
    <w:rsid w:val="003D3BDA"/>
    <w:rsid w:val="003D60D3"/>
    <w:rsid w:val="003D7615"/>
    <w:rsid w:val="003E545A"/>
    <w:rsid w:val="003E5C25"/>
    <w:rsid w:val="00412EFD"/>
    <w:rsid w:val="004215B7"/>
    <w:rsid w:val="00440601"/>
    <w:rsid w:val="004417E5"/>
    <w:rsid w:val="0045098C"/>
    <w:rsid w:val="00452B55"/>
    <w:rsid w:val="004A5B8F"/>
    <w:rsid w:val="004C2E87"/>
    <w:rsid w:val="004C792D"/>
    <w:rsid w:val="004C7CCC"/>
    <w:rsid w:val="004D043B"/>
    <w:rsid w:val="004D277D"/>
    <w:rsid w:val="004E3ADF"/>
    <w:rsid w:val="00512ECA"/>
    <w:rsid w:val="005149E8"/>
    <w:rsid w:val="00523F74"/>
    <w:rsid w:val="00530CF0"/>
    <w:rsid w:val="005649D7"/>
    <w:rsid w:val="00587BD2"/>
    <w:rsid w:val="00595482"/>
    <w:rsid w:val="005B77F8"/>
    <w:rsid w:val="005C02C5"/>
    <w:rsid w:val="005C79D8"/>
    <w:rsid w:val="005D1C91"/>
    <w:rsid w:val="005D51F0"/>
    <w:rsid w:val="005E2A70"/>
    <w:rsid w:val="006152DF"/>
    <w:rsid w:val="00625BB1"/>
    <w:rsid w:val="00626B29"/>
    <w:rsid w:val="00633CFF"/>
    <w:rsid w:val="00634A2D"/>
    <w:rsid w:val="006441E7"/>
    <w:rsid w:val="006533B3"/>
    <w:rsid w:val="00660080"/>
    <w:rsid w:val="00687D1B"/>
    <w:rsid w:val="00691FD9"/>
    <w:rsid w:val="006A7D27"/>
    <w:rsid w:val="006C3571"/>
    <w:rsid w:val="006E3C4D"/>
    <w:rsid w:val="006F7BE4"/>
    <w:rsid w:val="007103C8"/>
    <w:rsid w:val="0071791A"/>
    <w:rsid w:val="0072786D"/>
    <w:rsid w:val="0075759D"/>
    <w:rsid w:val="00757862"/>
    <w:rsid w:val="00773111"/>
    <w:rsid w:val="00773BF9"/>
    <w:rsid w:val="007758A4"/>
    <w:rsid w:val="00781429"/>
    <w:rsid w:val="0078190B"/>
    <w:rsid w:val="007A7473"/>
    <w:rsid w:val="007B32B5"/>
    <w:rsid w:val="007E2A29"/>
    <w:rsid w:val="007E5311"/>
    <w:rsid w:val="007F44EF"/>
    <w:rsid w:val="00801381"/>
    <w:rsid w:val="00810A7D"/>
    <w:rsid w:val="0081555C"/>
    <w:rsid w:val="00816669"/>
    <w:rsid w:val="00825CE6"/>
    <w:rsid w:val="00825D1D"/>
    <w:rsid w:val="00827BB3"/>
    <w:rsid w:val="00834A60"/>
    <w:rsid w:val="0084238E"/>
    <w:rsid w:val="00846BE5"/>
    <w:rsid w:val="00882EA3"/>
    <w:rsid w:val="00887E5C"/>
    <w:rsid w:val="008B327A"/>
    <w:rsid w:val="008D2D5B"/>
    <w:rsid w:val="008E1E04"/>
    <w:rsid w:val="008E6B2C"/>
    <w:rsid w:val="008F084A"/>
    <w:rsid w:val="00905B23"/>
    <w:rsid w:val="0092198F"/>
    <w:rsid w:val="00925B18"/>
    <w:rsid w:val="0092686E"/>
    <w:rsid w:val="0092712D"/>
    <w:rsid w:val="00935582"/>
    <w:rsid w:val="00963578"/>
    <w:rsid w:val="009805C2"/>
    <w:rsid w:val="00991F1A"/>
    <w:rsid w:val="009925CB"/>
    <w:rsid w:val="00993262"/>
    <w:rsid w:val="009A1527"/>
    <w:rsid w:val="009A3DD9"/>
    <w:rsid w:val="009B2834"/>
    <w:rsid w:val="009B755D"/>
    <w:rsid w:val="009C663F"/>
    <w:rsid w:val="009D61BB"/>
    <w:rsid w:val="009E3326"/>
    <w:rsid w:val="009E7911"/>
    <w:rsid w:val="00A1206B"/>
    <w:rsid w:val="00A130AC"/>
    <w:rsid w:val="00A26A1C"/>
    <w:rsid w:val="00A2799D"/>
    <w:rsid w:val="00A660D3"/>
    <w:rsid w:val="00A6661D"/>
    <w:rsid w:val="00A72A53"/>
    <w:rsid w:val="00A8752F"/>
    <w:rsid w:val="00A917B4"/>
    <w:rsid w:val="00AD187F"/>
    <w:rsid w:val="00AD1990"/>
    <w:rsid w:val="00AD24EB"/>
    <w:rsid w:val="00AE1321"/>
    <w:rsid w:val="00AE503D"/>
    <w:rsid w:val="00AF4CDB"/>
    <w:rsid w:val="00B206FB"/>
    <w:rsid w:val="00B3154C"/>
    <w:rsid w:val="00B735BE"/>
    <w:rsid w:val="00B8202E"/>
    <w:rsid w:val="00B96989"/>
    <w:rsid w:val="00BA2C54"/>
    <w:rsid w:val="00BA3AA9"/>
    <w:rsid w:val="00BC3603"/>
    <w:rsid w:val="00BC4A27"/>
    <w:rsid w:val="00BD05DA"/>
    <w:rsid w:val="00BE4EE9"/>
    <w:rsid w:val="00BF760C"/>
    <w:rsid w:val="00BF7BA3"/>
    <w:rsid w:val="00C035C0"/>
    <w:rsid w:val="00C058ED"/>
    <w:rsid w:val="00C229CA"/>
    <w:rsid w:val="00C2567F"/>
    <w:rsid w:val="00C265EC"/>
    <w:rsid w:val="00C433F9"/>
    <w:rsid w:val="00C54D16"/>
    <w:rsid w:val="00C65671"/>
    <w:rsid w:val="00C70628"/>
    <w:rsid w:val="00C71730"/>
    <w:rsid w:val="00C77D9F"/>
    <w:rsid w:val="00C823E6"/>
    <w:rsid w:val="00C84DE5"/>
    <w:rsid w:val="00C85ED4"/>
    <w:rsid w:val="00C90474"/>
    <w:rsid w:val="00C93158"/>
    <w:rsid w:val="00CA09AA"/>
    <w:rsid w:val="00CA2E7E"/>
    <w:rsid w:val="00CB10F1"/>
    <w:rsid w:val="00CB76DB"/>
    <w:rsid w:val="00CD0FCB"/>
    <w:rsid w:val="00CD29F5"/>
    <w:rsid w:val="00CE2E7A"/>
    <w:rsid w:val="00CF16CD"/>
    <w:rsid w:val="00CF52DB"/>
    <w:rsid w:val="00CF77AC"/>
    <w:rsid w:val="00D066DB"/>
    <w:rsid w:val="00D15466"/>
    <w:rsid w:val="00D34FA2"/>
    <w:rsid w:val="00D37051"/>
    <w:rsid w:val="00D429CA"/>
    <w:rsid w:val="00D4437C"/>
    <w:rsid w:val="00D5589E"/>
    <w:rsid w:val="00D56B58"/>
    <w:rsid w:val="00D6715A"/>
    <w:rsid w:val="00D74DFA"/>
    <w:rsid w:val="00D74EEE"/>
    <w:rsid w:val="00DA7B29"/>
    <w:rsid w:val="00DC1417"/>
    <w:rsid w:val="00DC586C"/>
    <w:rsid w:val="00E077AF"/>
    <w:rsid w:val="00E260C1"/>
    <w:rsid w:val="00E4194D"/>
    <w:rsid w:val="00E75908"/>
    <w:rsid w:val="00E86A4C"/>
    <w:rsid w:val="00E93F3D"/>
    <w:rsid w:val="00EA352F"/>
    <w:rsid w:val="00EC0526"/>
    <w:rsid w:val="00EC418E"/>
    <w:rsid w:val="00ED3B44"/>
    <w:rsid w:val="00EF337F"/>
    <w:rsid w:val="00F219E4"/>
    <w:rsid w:val="00F50C56"/>
    <w:rsid w:val="00F54A06"/>
    <w:rsid w:val="00F60835"/>
    <w:rsid w:val="00F63F56"/>
    <w:rsid w:val="00F76803"/>
    <w:rsid w:val="00F86536"/>
    <w:rsid w:val="00FB25FB"/>
    <w:rsid w:val="00FC1E09"/>
    <w:rsid w:val="00FC3458"/>
    <w:rsid w:val="00FC4341"/>
    <w:rsid w:val="00FD1F5D"/>
    <w:rsid w:val="00FD717B"/>
    <w:rsid w:val="00FF0EBC"/>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0147E5"/>
  <w15:chartTrackingRefBased/>
  <w15:docId w15:val="{ACBD537A-B331-4797-BD32-8608499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66DB"/>
    <w:pPr>
      <w:keepNext/>
      <w:jc w:val="both"/>
      <w:outlineLvl w:val="0"/>
    </w:pPr>
    <w:rPr>
      <w:rFonts w:ascii="Arial" w:eastAsia="Times New Roman" w:hAnsi="Arial" w:cs="Arial"/>
      <w:i/>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table" w:styleId="TableGrid">
    <w:name w:val="Table Grid"/>
    <w:basedOn w:val="TableNormal"/>
    <w:uiPriority w:val="39"/>
    <w:rsid w:val="00C8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A06"/>
    <w:rPr>
      <w:sz w:val="16"/>
      <w:szCs w:val="16"/>
    </w:rPr>
  </w:style>
  <w:style w:type="paragraph" w:styleId="CommentText">
    <w:name w:val="annotation text"/>
    <w:basedOn w:val="Normal"/>
    <w:link w:val="CommentTextChar"/>
    <w:uiPriority w:val="99"/>
    <w:unhideWhenUsed/>
    <w:rsid w:val="00F54A06"/>
    <w:rPr>
      <w:sz w:val="20"/>
      <w:szCs w:val="20"/>
    </w:rPr>
  </w:style>
  <w:style w:type="character" w:customStyle="1" w:styleId="CommentTextChar">
    <w:name w:val="Comment Text Char"/>
    <w:basedOn w:val="DefaultParagraphFont"/>
    <w:link w:val="CommentText"/>
    <w:uiPriority w:val="99"/>
    <w:rsid w:val="00F54A06"/>
    <w:rPr>
      <w:sz w:val="20"/>
      <w:szCs w:val="20"/>
    </w:rPr>
  </w:style>
  <w:style w:type="paragraph" w:styleId="CommentSubject">
    <w:name w:val="annotation subject"/>
    <w:basedOn w:val="CommentText"/>
    <w:next w:val="CommentText"/>
    <w:link w:val="CommentSubjectChar"/>
    <w:uiPriority w:val="99"/>
    <w:semiHidden/>
    <w:unhideWhenUsed/>
    <w:rsid w:val="00BE4EE9"/>
    <w:rPr>
      <w:b/>
      <w:bCs/>
    </w:rPr>
  </w:style>
  <w:style w:type="character" w:customStyle="1" w:styleId="CommentSubjectChar">
    <w:name w:val="Comment Subject Char"/>
    <w:basedOn w:val="CommentTextChar"/>
    <w:link w:val="CommentSubject"/>
    <w:uiPriority w:val="99"/>
    <w:semiHidden/>
    <w:rsid w:val="00BE4EE9"/>
    <w:rPr>
      <w:b/>
      <w:bCs/>
      <w:sz w:val="20"/>
      <w:szCs w:val="20"/>
    </w:rPr>
  </w:style>
  <w:style w:type="character" w:customStyle="1" w:styleId="Heading1Char">
    <w:name w:val="Heading 1 Char"/>
    <w:basedOn w:val="DefaultParagraphFont"/>
    <w:link w:val="Heading1"/>
    <w:rsid w:val="00D066DB"/>
    <w:rPr>
      <w:rFonts w:ascii="Arial" w:eastAsia="Times New Roman" w:hAnsi="Arial" w:cs="Arial"/>
      <w:i/>
      <w:iCs/>
      <w:sz w:val="20"/>
      <w:szCs w:val="20"/>
      <w:lang w:val="en-AU"/>
    </w:rPr>
  </w:style>
  <w:style w:type="character" w:styleId="Strong">
    <w:name w:val="Strong"/>
    <w:basedOn w:val="DefaultParagraphFont"/>
    <w:uiPriority w:val="22"/>
    <w:qFormat/>
    <w:rsid w:val="00E4194D"/>
    <w:rPr>
      <w:b/>
      <w:bCs/>
    </w:rPr>
  </w:style>
  <w:style w:type="character" w:customStyle="1" w:styleId="bodytexttablewhitectr11">
    <w:name w:val="bodytexttablewhitectr11"/>
    <w:basedOn w:val="DefaultParagraphFont"/>
    <w:rsid w:val="00CE2E7A"/>
    <w:rPr>
      <w:rFonts w:ascii="Arial" w:hAnsi="Arial" w:cs="Arial" w:hint="default"/>
      <w:b/>
      <w:bCs/>
      <w:color w:val="FFFF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193">
      <w:bodyDiv w:val="1"/>
      <w:marLeft w:val="0"/>
      <w:marRight w:val="0"/>
      <w:marTop w:val="0"/>
      <w:marBottom w:val="0"/>
      <w:divBdr>
        <w:top w:val="none" w:sz="0" w:space="0" w:color="auto"/>
        <w:left w:val="none" w:sz="0" w:space="0" w:color="auto"/>
        <w:bottom w:val="none" w:sz="0" w:space="0" w:color="auto"/>
        <w:right w:val="none" w:sz="0" w:space="0" w:color="auto"/>
      </w:divBdr>
    </w:div>
    <w:div w:id="954096837">
      <w:bodyDiv w:val="1"/>
      <w:marLeft w:val="0"/>
      <w:marRight w:val="0"/>
      <w:marTop w:val="0"/>
      <w:marBottom w:val="0"/>
      <w:divBdr>
        <w:top w:val="none" w:sz="0" w:space="0" w:color="auto"/>
        <w:left w:val="none" w:sz="0" w:space="0" w:color="auto"/>
        <w:bottom w:val="none" w:sz="0" w:space="0" w:color="auto"/>
        <w:right w:val="none" w:sz="0" w:space="0" w:color="auto"/>
      </w:divBdr>
    </w:div>
    <w:div w:id="1030185443">
      <w:bodyDiv w:val="1"/>
      <w:marLeft w:val="0"/>
      <w:marRight w:val="0"/>
      <w:marTop w:val="0"/>
      <w:marBottom w:val="0"/>
      <w:divBdr>
        <w:top w:val="none" w:sz="0" w:space="0" w:color="auto"/>
        <w:left w:val="none" w:sz="0" w:space="0" w:color="auto"/>
        <w:bottom w:val="none" w:sz="0" w:space="0" w:color="auto"/>
        <w:right w:val="none" w:sz="0" w:space="0" w:color="auto"/>
      </w:divBdr>
    </w:div>
    <w:div w:id="1248542398">
      <w:bodyDiv w:val="1"/>
      <w:marLeft w:val="0"/>
      <w:marRight w:val="0"/>
      <w:marTop w:val="0"/>
      <w:marBottom w:val="0"/>
      <w:divBdr>
        <w:top w:val="none" w:sz="0" w:space="0" w:color="auto"/>
        <w:left w:val="none" w:sz="0" w:space="0" w:color="auto"/>
        <w:bottom w:val="none" w:sz="0" w:space="0" w:color="auto"/>
        <w:right w:val="none" w:sz="0" w:space="0" w:color="auto"/>
      </w:divBdr>
    </w:div>
    <w:div w:id="13586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Program@geo-blu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rtnerprogram@geo-blue.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bluetravelinsurance.com?link_id=PERSONAL_LINK_ID&amp;personalized=y&amp;header=y&amp;utm_source=blpltksr202101[INSERTBLUEPLANNAME]&amp;utm_medium=social&amp;utm_campaign=blplsoci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rtnerprogram@geo-blue.com" TargetMode="External"/><Relationship Id="rId4" Type="http://schemas.openxmlformats.org/officeDocument/2006/relationships/webSettings" Target="webSettings.xml"/><Relationship Id="rId9" Type="http://schemas.openxmlformats.org/officeDocument/2006/relationships/hyperlink" Target="mailto:partnerprogam@geo-blue.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Stacey Jensen</cp:lastModifiedBy>
  <cp:revision>6</cp:revision>
  <dcterms:created xsi:type="dcterms:W3CDTF">2021-10-13T12:54:00Z</dcterms:created>
  <dcterms:modified xsi:type="dcterms:W3CDTF">2021-10-13T13:03:00Z</dcterms:modified>
</cp:coreProperties>
</file>